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5D7B" w14:textId="77777777" w:rsidR="00D2367C" w:rsidRDefault="00D2367C"/>
    <w:p w14:paraId="5FE9E3E4" w14:textId="77777777" w:rsidR="00D20A7C" w:rsidRPr="006C2450" w:rsidRDefault="00D20A7C" w:rsidP="00D20A7C">
      <w:pPr>
        <w:pStyle w:val="Title"/>
        <w:pBdr>
          <w:top w:val="single" w:sz="6" w:space="1" w:color="auto"/>
          <w:bottom w:val="single" w:sz="6" w:space="1" w:color="auto"/>
        </w:pBdr>
        <w:jc w:val="both"/>
        <w:rPr>
          <w:rFonts w:ascii="Bodoni MT" w:hAnsi="Bodoni MT"/>
          <w:b w:val="0"/>
        </w:rPr>
      </w:pPr>
      <w:r w:rsidRPr="006C2450">
        <w:rPr>
          <w:rStyle w:val="IntenseEmphasis"/>
          <w:rFonts w:ascii="Bodoni MT" w:hAnsi="Bodoni MT"/>
          <w:b/>
        </w:rPr>
        <w:t xml:space="preserve">SCOTTSDALE </w:t>
      </w:r>
      <w:r w:rsidR="00582E4D">
        <w:rPr>
          <w:rStyle w:val="IntenseEmphasis"/>
          <w:rFonts w:ascii="Bodoni MT" w:hAnsi="Bodoni MT"/>
          <w:b/>
        </w:rPr>
        <w:t>ARTS</w:t>
      </w:r>
      <w:r w:rsidRPr="006C2450">
        <w:rPr>
          <w:rStyle w:val="IntenseEmphasis"/>
          <w:rFonts w:ascii="Bodoni MT" w:hAnsi="Bodoni MT"/>
          <w:b/>
        </w:rPr>
        <w:t xml:space="preserve"> SEEKS APPLICATIONS FOR PROJECT GRANTS OR GENERAL OPERATING SUPPORT FROM ORGANIZATIONS THAT PURSUE ARTS &amp; CULTURAL STRATEGIC INITIATIVES</w:t>
      </w:r>
      <w:r w:rsidR="002311E5">
        <w:rPr>
          <w:rStyle w:val="IntenseEmphasis"/>
          <w:rFonts w:ascii="Bodoni MT" w:hAnsi="Bodoni MT"/>
          <w:b/>
        </w:rPr>
        <w:t xml:space="preserve"> WHICH SERVE THE RESIDENTS </w:t>
      </w:r>
      <w:r w:rsidR="00CE654F">
        <w:rPr>
          <w:rStyle w:val="IntenseEmphasis"/>
          <w:rFonts w:ascii="Bodoni MT" w:hAnsi="Bodoni MT"/>
          <w:b/>
        </w:rPr>
        <w:t>OF SCOTTSDALE.</w:t>
      </w:r>
    </w:p>
    <w:p w14:paraId="2AD8821D" w14:textId="77777777" w:rsidR="00D20A7C" w:rsidRDefault="00D20A7C"/>
    <w:p w14:paraId="4F0455AC" w14:textId="6DB4B194" w:rsidR="00CE654F" w:rsidRDefault="00D20A7C" w:rsidP="00D20A7C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The Community Arts </w:t>
      </w:r>
      <w:r w:rsidR="00C933CB">
        <w:rPr>
          <w:b w:val="0"/>
          <w:bCs w:val="0"/>
          <w:sz w:val="24"/>
        </w:rPr>
        <w:t xml:space="preserve">Grant program is </w:t>
      </w:r>
      <w:r w:rsidR="00CE654F">
        <w:rPr>
          <w:b w:val="0"/>
          <w:bCs w:val="0"/>
          <w:sz w:val="24"/>
        </w:rPr>
        <w:t>funded</w:t>
      </w:r>
      <w:r>
        <w:rPr>
          <w:b w:val="0"/>
          <w:bCs w:val="0"/>
          <w:sz w:val="24"/>
        </w:rPr>
        <w:t xml:space="preserve"> by the City</w:t>
      </w:r>
      <w:r w:rsidR="00CE654F">
        <w:rPr>
          <w:b w:val="0"/>
          <w:bCs w:val="0"/>
          <w:sz w:val="24"/>
        </w:rPr>
        <w:t xml:space="preserve"> of </w:t>
      </w:r>
      <w:r w:rsidR="00FE3A59">
        <w:rPr>
          <w:b w:val="0"/>
          <w:bCs w:val="0"/>
          <w:sz w:val="24"/>
        </w:rPr>
        <w:t>Scottsdale and</w:t>
      </w:r>
      <w:r w:rsidR="00CE654F">
        <w:rPr>
          <w:b w:val="0"/>
          <w:bCs w:val="0"/>
          <w:sz w:val="24"/>
        </w:rPr>
        <w:t xml:space="preserve"> administered </w:t>
      </w:r>
      <w:r>
        <w:rPr>
          <w:b w:val="0"/>
          <w:bCs w:val="0"/>
          <w:sz w:val="24"/>
        </w:rPr>
        <w:t xml:space="preserve">and managed by </w:t>
      </w:r>
      <w:r w:rsidR="00582E4D">
        <w:rPr>
          <w:b w:val="0"/>
          <w:bCs w:val="0"/>
          <w:sz w:val="24"/>
        </w:rPr>
        <w:t>Scottsdale Arts</w:t>
      </w:r>
      <w:r>
        <w:rPr>
          <w:b w:val="0"/>
          <w:bCs w:val="0"/>
          <w:sz w:val="24"/>
        </w:rPr>
        <w:t>.</w:t>
      </w:r>
      <w:r w:rsidR="00CE654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The </w:t>
      </w:r>
      <w:r w:rsidRPr="00707C5F">
        <w:rPr>
          <w:b w:val="0"/>
          <w:bCs w:val="0"/>
          <w:sz w:val="24"/>
        </w:rPr>
        <w:t xml:space="preserve">Community Arts Grant Program provides funding to Scottsdale-based arts and cultural organizations as well as to Valley arts organizations to foster community engagement, professionalism and long-term growth in Scottsdale’s arts community.  </w:t>
      </w:r>
    </w:p>
    <w:p w14:paraId="745777BB" w14:textId="77777777" w:rsidR="00CE654F" w:rsidRDefault="00CE654F" w:rsidP="00D20A7C">
      <w:pPr>
        <w:pStyle w:val="Title"/>
        <w:jc w:val="both"/>
        <w:rPr>
          <w:b w:val="0"/>
          <w:bCs w:val="0"/>
          <w:sz w:val="24"/>
        </w:rPr>
      </w:pPr>
    </w:p>
    <w:p w14:paraId="5A992F60" w14:textId="77777777" w:rsidR="007311FD" w:rsidRDefault="007311FD" w:rsidP="00F319F6"/>
    <w:p w14:paraId="41BB6C30" w14:textId="77777777" w:rsidR="00F319F6" w:rsidRDefault="00CE654F" w:rsidP="00F319F6">
      <w:r>
        <w:t xml:space="preserve">This document outlines the requirements for organizations to be eligible to apply for a grant. </w:t>
      </w:r>
      <w:r w:rsidR="00F319F6">
        <w:t xml:space="preserve">The application can be found at </w:t>
      </w:r>
      <w:hyperlink r:id="rId11" w:history="1">
        <w:r w:rsidR="00702205" w:rsidRPr="004A7AEF">
          <w:rPr>
            <w:rStyle w:val="Hyperlink"/>
          </w:rPr>
          <w:t>http://www.scottsdalearts.org/about/community-arts-grant-program/</w:t>
        </w:r>
      </w:hyperlink>
    </w:p>
    <w:p w14:paraId="4E324002" w14:textId="77777777" w:rsidR="00702205" w:rsidRDefault="00702205" w:rsidP="00F319F6"/>
    <w:p w14:paraId="78CE6D02" w14:textId="77777777" w:rsidR="007311FD" w:rsidRDefault="007311FD" w:rsidP="00F319F6"/>
    <w:p w14:paraId="2238CF3A" w14:textId="4DCD4343" w:rsidR="00F319F6" w:rsidRDefault="00F319F6" w:rsidP="00F319F6">
      <w:r>
        <w:t xml:space="preserve">The deadline for </w:t>
      </w:r>
      <w:r w:rsidR="00FE3A59">
        <w:t>2021-2022</w:t>
      </w:r>
      <w:r w:rsidR="00EB7C9B">
        <w:t xml:space="preserve"> </w:t>
      </w:r>
      <w:r w:rsidR="00426BFE">
        <w:t>Community Arts G</w:t>
      </w:r>
      <w:r w:rsidR="00A030B0">
        <w:t xml:space="preserve">rant </w:t>
      </w:r>
      <w:r>
        <w:t xml:space="preserve">applications </w:t>
      </w:r>
      <w:r w:rsidR="00A030B0">
        <w:t>is</w:t>
      </w:r>
      <w:r w:rsidR="00426BFE">
        <w:t xml:space="preserve"> </w:t>
      </w:r>
      <w:r w:rsidR="00EB7C9B">
        <w:rPr>
          <w:b/>
        </w:rPr>
        <w:t xml:space="preserve">11:59 </w:t>
      </w:r>
      <w:r w:rsidR="00426BFE">
        <w:rPr>
          <w:b/>
        </w:rPr>
        <w:t xml:space="preserve">P.M. </w:t>
      </w:r>
      <w:r w:rsidR="00DF2B11">
        <w:rPr>
          <w:b/>
        </w:rPr>
        <w:t xml:space="preserve">local time </w:t>
      </w:r>
      <w:r w:rsidR="00426BFE">
        <w:t xml:space="preserve">on </w:t>
      </w:r>
      <w:r w:rsidR="00FE3A59">
        <w:rPr>
          <w:b/>
          <w:u w:val="single"/>
        </w:rPr>
        <w:t>Friday, July 9</w:t>
      </w:r>
      <w:r w:rsidR="00FE3A59" w:rsidRPr="00FE3A59">
        <w:rPr>
          <w:b/>
          <w:u w:val="single"/>
          <w:vertAlign w:val="superscript"/>
        </w:rPr>
        <w:t>th</w:t>
      </w:r>
      <w:r w:rsidR="00FE3A59">
        <w:rPr>
          <w:b/>
          <w:u w:val="single"/>
        </w:rPr>
        <w:t>, 2021</w:t>
      </w:r>
      <w:r w:rsidR="00DA3037">
        <w:rPr>
          <w:b/>
          <w:u w:val="single"/>
        </w:rPr>
        <w:t>*</w:t>
      </w:r>
      <w:r w:rsidR="00426BFE">
        <w:rPr>
          <w:b/>
        </w:rPr>
        <w:t>.</w:t>
      </w:r>
      <w:r w:rsidR="00A030B0">
        <w:t xml:space="preserve"> </w:t>
      </w:r>
      <w:r w:rsidR="00DA3037">
        <w:t xml:space="preserve">*Date </w:t>
      </w:r>
      <w:r w:rsidR="00FE3A59">
        <w:t>may be</w:t>
      </w:r>
      <w:r w:rsidR="00DA3037">
        <w:t xml:space="preserve"> subject to change due to Covid-19.</w:t>
      </w:r>
      <w:r>
        <w:t xml:space="preserve"> </w:t>
      </w:r>
    </w:p>
    <w:p w14:paraId="7872B451" w14:textId="77777777" w:rsidR="00F319F6" w:rsidRDefault="00F319F6" w:rsidP="00F319F6"/>
    <w:p w14:paraId="637C75DE" w14:textId="77777777" w:rsidR="007311FD" w:rsidRDefault="007311FD" w:rsidP="00F319F6"/>
    <w:p w14:paraId="38C2BBF6" w14:textId="77777777" w:rsidR="00F319F6" w:rsidRDefault="00F319F6" w:rsidP="00F319F6">
      <w:r>
        <w:t xml:space="preserve">Any questions regarding the application process can be directed to </w:t>
      </w:r>
      <w:r w:rsidR="00930DE3">
        <w:t>Cassandra Buruato</w:t>
      </w:r>
      <w:r>
        <w:t xml:space="preserve">, Community Arts Grant Administrator, </w:t>
      </w:r>
      <w:r w:rsidR="0072225B">
        <w:t xml:space="preserve">at </w:t>
      </w:r>
      <w:r w:rsidR="00930DE3">
        <w:t>CassandraB</w:t>
      </w:r>
      <w:r w:rsidR="0072225B">
        <w:t>@sco</w:t>
      </w:r>
      <w:r w:rsidR="001A28C6">
        <w:t>ttsdalearts.org or (480) 874-466</w:t>
      </w:r>
      <w:r>
        <w:t>0.</w:t>
      </w:r>
    </w:p>
    <w:p w14:paraId="21B19EF1" w14:textId="77777777" w:rsidR="007311FD" w:rsidRDefault="007311FD" w:rsidP="00F319F6">
      <w:pPr>
        <w:rPr>
          <w:b/>
        </w:rPr>
      </w:pPr>
    </w:p>
    <w:p w14:paraId="362B3D79" w14:textId="77777777" w:rsidR="007311FD" w:rsidRDefault="007311FD" w:rsidP="00F319F6">
      <w:pPr>
        <w:rPr>
          <w:b/>
        </w:rPr>
      </w:pPr>
    </w:p>
    <w:p w14:paraId="33E20E18" w14:textId="6D00BE21" w:rsidR="006C2450" w:rsidRPr="00F10E64" w:rsidRDefault="006C2450" w:rsidP="00F319F6">
      <w:pPr>
        <w:rPr>
          <w:b/>
        </w:rPr>
      </w:pPr>
      <w:r w:rsidRPr="00F10E64">
        <w:rPr>
          <w:b/>
        </w:rPr>
        <w:t xml:space="preserve">Official notification of grant status (approved or declined) will be sent out </w:t>
      </w:r>
      <w:r w:rsidR="003437E3" w:rsidRPr="00F10E64">
        <w:rPr>
          <w:b/>
        </w:rPr>
        <w:t xml:space="preserve">by </w:t>
      </w:r>
      <w:r w:rsidR="00A87321">
        <w:rPr>
          <w:b/>
        </w:rPr>
        <w:t>ear</w:t>
      </w:r>
      <w:r w:rsidR="00842435">
        <w:rPr>
          <w:b/>
        </w:rPr>
        <w:t>ly September</w:t>
      </w:r>
      <w:r w:rsidRPr="00F10E64">
        <w:rPr>
          <w:b/>
        </w:rPr>
        <w:t>.</w:t>
      </w:r>
    </w:p>
    <w:p w14:paraId="02437EF9" w14:textId="77777777" w:rsidR="006C2450" w:rsidRDefault="006C2450" w:rsidP="00F319F6"/>
    <w:p w14:paraId="726AB82C" w14:textId="77777777" w:rsidR="007311FD" w:rsidRDefault="007311FD" w:rsidP="006C2450">
      <w:pPr>
        <w:pStyle w:val="Title"/>
        <w:jc w:val="both"/>
        <w:rPr>
          <w:b w:val="0"/>
          <w:bCs w:val="0"/>
          <w:sz w:val="24"/>
        </w:rPr>
      </w:pPr>
    </w:p>
    <w:p w14:paraId="03286627" w14:textId="0A3EF150" w:rsidR="006C2450" w:rsidRPr="00707C5F" w:rsidRDefault="006C2450" w:rsidP="006C2450">
      <w:pPr>
        <w:pStyle w:val="Title"/>
        <w:jc w:val="both"/>
        <w:rPr>
          <w:b w:val="0"/>
          <w:bCs w:val="0"/>
          <w:sz w:val="24"/>
        </w:rPr>
      </w:pPr>
      <w:r w:rsidRPr="00707C5F">
        <w:rPr>
          <w:b w:val="0"/>
          <w:bCs w:val="0"/>
          <w:sz w:val="24"/>
        </w:rPr>
        <w:t xml:space="preserve">Grant funds are to be expended for activities occurring between </w:t>
      </w:r>
      <w:r w:rsidR="00DA3037">
        <w:rPr>
          <w:b w:val="0"/>
          <w:bCs w:val="0"/>
          <w:sz w:val="24"/>
        </w:rPr>
        <w:t>September</w:t>
      </w:r>
      <w:r w:rsidRPr="00707C5F">
        <w:rPr>
          <w:b w:val="0"/>
          <w:bCs w:val="0"/>
          <w:sz w:val="24"/>
        </w:rPr>
        <w:t xml:space="preserve"> 1, 20</w:t>
      </w:r>
      <w:r w:rsidR="0093586D">
        <w:rPr>
          <w:b w:val="0"/>
          <w:bCs w:val="0"/>
          <w:sz w:val="24"/>
        </w:rPr>
        <w:t>2</w:t>
      </w:r>
      <w:r w:rsidR="00FE3A59">
        <w:rPr>
          <w:b w:val="0"/>
          <w:bCs w:val="0"/>
          <w:sz w:val="24"/>
        </w:rPr>
        <w:t>1</w:t>
      </w:r>
      <w:r w:rsidR="00930DE3">
        <w:rPr>
          <w:b w:val="0"/>
          <w:bCs w:val="0"/>
          <w:sz w:val="24"/>
        </w:rPr>
        <w:t xml:space="preserve"> and </w:t>
      </w:r>
      <w:r w:rsidR="00FE3A59">
        <w:rPr>
          <w:b w:val="0"/>
          <w:bCs w:val="0"/>
          <w:sz w:val="24"/>
        </w:rPr>
        <w:t>September 1</w:t>
      </w:r>
      <w:r w:rsidR="00930DE3">
        <w:rPr>
          <w:b w:val="0"/>
          <w:bCs w:val="0"/>
          <w:sz w:val="24"/>
        </w:rPr>
        <w:t>, 202</w:t>
      </w:r>
      <w:r w:rsidR="00FE3A59">
        <w:rPr>
          <w:b w:val="0"/>
          <w:bCs w:val="0"/>
          <w:sz w:val="24"/>
        </w:rPr>
        <w:t>2</w:t>
      </w:r>
      <w:r w:rsidRPr="00707C5F">
        <w:rPr>
          <w:b w:val="0"/>
          <w:bCs w:val="0"/>
          <w:sz w:val="24"/>
        </w:rPr>
        <w:t xml:space="preserve">.  A final </w:t>
      </w:r>
      <w:r w:rsidR="00A030B0">
        <w:rPr>
          <w:b w:val="0"/>
          <w:bCs w:val="0"/>
          <w:sz w:val="24"/>
        </w:rPr>
        <w:t xml:space="preserve">project or organizational </w:t>
      </w:r>
      <w:r w:rsidR="00F10E64">
        <w:rPr>
          <w:b w:val="0"/>
          <w:bCs w:val="0"/>
          <w:sz w:val="24"/>
        </w:rPr>
        <w:t xml:space="preserve">report must be submitted to </w:t>
      </w:r>
      <w:r w:rsidRPr="00707C5F">
        <w:rPr>
          <w:b w:val="0"/>
          <w:bCs w:val="0"/>
          <w:sz w:val="24"/>
        </w:rPr>
        <w:t xml:space="preserve">Scottsdale </w:t>
      </w:r>
      <w:r w:rsidR="00F10E64">
        <w:rPr>
          <w:b w:val="0"/>
          <w:bCs w:val="0"/>
          <w:sz w:val="24"/>
        </w:rPr>
        <w:t>Arts</w:t>
      </w:r>
      <w:r w:rsidRPr="00707C5F">
        <w:rPr>
          <w:b w:val="0"/>
          <w:bCs w:val="0"/>
          <w:sz w:val="24"/>
        </w:rPr>
        <w:t xml:space="preserve"> within </w:t>
      </w:r>
      <w:r>
        <w:rPr>
          <w:b w:val="0"/>
          <w:bCs w:val="0"/>
          <w:sz w:val="24"/>
        </w:rPr>
        <w:t>ninety (</w:t>
      </w:r>
      <w:r w:rsidRPr="00707C5F">
        <w:rPr>
          <w:b w:val="0"/>
          <w:bCs w:val="0"/>
          <w:sz w:val="24"/>
        </w:rPr>
        <w:t>90</w:t>
      </w:r>
      <w:r>
        <w:rPr>
          <w:b w:val="0"/>
          <w:bCs w:val="0"/>
          <w:sz w:val="24"/>
        </w:rPr>
        <w:t>)</w:t>
      </w:r>
      <w:r w:rsidRPr="00707C5F">
        <w:rPr>
          <w:b w:val="0"/>
          <w:bCs w:val="0"/>
          <w:sz w:val="24"/>
        </w:rPr>
        <w:t xml:space="preserve"> days of the project complet</w:t>
      </w:r>
      <w:r w:rsidR="00930DE3">
        <w:rPr>
          <w:b w:val="0"/>
          <w:bCs w:val="0"/>
          <w:sz w:val="24"/>
        </w:rPr>
        <w:t>ion date or by September 30, 202</w:t>
      </w:r>
      <w:r w:rsidR="00FE3A59">
        <w:rPr>
          <w:b w:val="0"/>
          <w:bCs w:val="0"/>
          <w:sz w:val="24"/>
        </w:rPr>
        <w:t>2</w:t>
      </w:r>
      <w:r w:rsidRPr="00707C5F">
        <w:rPr>
          <w:b w:val="0"/>
          <w:bCs w:val="0"/>
          <w:sz w:val="24"/>
        </w:rPr>
        <w:t xml:space="preserve">, whichever date is earlier.  The </w:t>
      </w:r>
      <w:r>
        <w:rPr>
          <w:b w:val="0"/>
          <w:bCs w:val="0"/>
          <w:sz w:val="24"/>
        </w:rPr>
        <w:t xml:space="preserve">post-project </w:t>
      </w:r>
      <w:r w:rsidRPr="00707C5F">
        <w:rPr>
          <w:b w:val="0"/>
          <w:bCs w:val="0"/>
          <w:sz w:val="24"/>
        </w:rPr>
        <w:t>report must delineate expenditure of funds and describe the succes</w:t>
      </w:r>
      <w:r w:rsidR="00A030B0">
        <w:rPr>
          <w:b w:val="0"/>
          <w:bCs w:val="0"/>
          <w:sz w:val="24"/>
        </w:rPr>
        <w:t xml:space="preserve">s and challenges of the project or, in the case of general operating support, for activities occurring between </w:t>
      </w:r>
      <w:r w:rsidR="00DA3037">
        <w:rPr>
          <w:b w:val="0"/>
          <w:bCs w:val="0"/>
          <w:sz w:val="24"/>
        </w:rPr>
        <w:t>September</w:t>
      </w:r>
      <w:r w:rsidR="00945FC5">
        <w:rPr>
          <w:b w:val="0"/>
          <w:bCs w:val="0"/>
          <w:sz w:val="24"/>
        </w:rPr>
        <w:t xml:space="preserve"> 1, 20</w:t>
      </w:r>
      <w:r w:rsidR="0093586D">
        <w:rPr>
          <w:b w:val="0"/>
          <w:bCs w:val="0"/>
          <w:sz w:val="24"/>
        </w:rPr>
        <w:t>2</w:t>
      </w:r>
      <w:r w:rsidR="00FE3A59">
        <w:rPr>
          <w:b w:val="0"/>
          <w:bCs w:val="0"/>
          <w:sz w:val="24"/>
        </w:rPr>
        <w:t>1</w:t>
      </w:r>
      <w:r w:rsidR="00930DE3">
        <w:rPr>
          <w:b w:val="0"/>
          <w:bCs w:val="0"/>
          <w:sz w:val="24"/>
        </w:rPr>
        <w:t xml:space="preserve"> and June 30, 202</w:t>
      </w:r>
      <w:r w:rsidR="00FE3A59">
        <w:rPr>
          <w:b w:val="0"/>
          <w:bCs w:val="0"/>
          <w:sz w:val="24"/>
        </w:rPr>
        <w:t>2</w:t>
      </w:r>
      <w:r w:rsidR="00A030B0">
        <w:rPr>
          <w:b w:val="0"/>
          <w:bCs w:val="0"/>
          <w:sz w:val="24"/>
        </w:rPr>
        <w:t>.</w:t>
      </w:r>
    </w:p>
    <w:p w14:paraId="3FE39B71" w14:textId="77777777" w:rsidR="006C2450" w:rsidRPr="00707C5F" w:rsidRDefault="006C2450" w:rsidP="006C2450">
      <w:pPr>
        <w:pStyle w:val="Title"/>
        <w:jc w:val="both"/>
        <w:rPr>
          <w:b w:val="0"/>
          <w:bCs w:val="0"/>
          <w:sz w:val="24"/>
        </w:rPr>
      </w:pPr>
    </w:p>
    <w:p w14:paraId="19CF1D84" w14:textId="77777777" w:rsidR="006C2450" w:rsidRPr="00707C5F" w:rsidRDefault="006C2450" w:rsidP="006C2450">
      <w:pPr>
        <w:pStyle w:val="Title"/>
        <w:jc w:val="both"/>
        <w:rPr>
          <w:b w:val="0"/>
          <w:bCs w:val="0"/>
          <w:sz w:val="24"/>
        </w:rPr>
      </w:pPr>
      <w:r w:rsidRPr="00707C5F">
        <w:rPr>
          <w:b w:val="0"/>
          <w:bCs w:val="0"/>
          <w:sz w:val="24"/>
        </w:rPr>
        <w:t xml:space="preserve">Whenever possible, organizations receiving a Scottsdale </w:t>
      </w:r>
      <w:r w:rsidR="0072225B">
        <w:rPr>
          <w:b w:val="0"/>
          <w:bCs w:val="0"/>
          <w:sz w:val="24"/>
        </w:rPr>
        <w:t xml:space="preserve">Arts </w:t>
      </w:r>
      <w:r w:rsidRPr="00707C5F">
        <w:rPr>
          <w:b w:val="0"/>
          <w:bCs w:val="0"/>
          <w:sz w:val="24"/>
        </w:rPr>
        <w:t>grant are expected to acknowledge this support in programs, press releases, and advertisements with the following language:</w:t>
      </w:r>
    </w:p>
    <w:p w14:paraId="39AC04CE" w14:textId="77777777" w:rsidR="006C2450" w:rsidRPr="00707C5F" w:rsidRDefault="006C2450" w:rsidP="006C2450">
      <w:pPr>
        <w:pStyle w:val="Title"/>
        <w:jc w:val="both"/>
        <w:rPr>
          <w:b w:val="0"/>
          <w:bCs w:val="0"/>
          <w:sz w:val="24"/>
        </w:rPr>
      </w:pPr>
    </w:p>
    <w:p w14:paraId="174120FD" w14:textId="77777777" w:rsidR="006C2450" w:rsidRPr="00426BFE" w:rsidRDefault="006C2450" w:rsidP="006C2450">
      <w:pPr>
        <w:pStyle w:val="Title"/>
        <w:ind w:left="720" w:right="1008"/>
        <w:jc w:val="both"/>
        <w:rPr>
          <w:b w:val="0"/>
          <w:bCs w:val="0"/>
          <w:i/>
          <w:iCs/>
          <w:sz w:val="26"/>
          <w:szCs w:val="26"/>
        </w:rPr>
      </w:pPr>
      <w:r w:rsidRPr="00426BFE">
        <w:rPr>
          <w:b w:val="0"/>
          <w:bCs w:val="0"/>
          <w:i/>
          <w:iCs/>
          <w:sz w:val="26"/>
          <w:szCs w:val="26"/>
        </w:rPr>
        <w:t xml:space="preserve">This program is made possible in part by a grant from Scottsdale </w:t>
      </w:r>
      <w:r w:rsidR="0072225B">
        <w:rPr>
          <w:b w:val="0"/>
          <w:bCs w:val="0"/>
          <w:i/>
          <w:iCs/>
          <w:sz w:val="26"/>
          <w:szCs w:val="26"/>
        </w:rPr>
        <w:t>Arts.</w:t>
      </w:r>
    </w:p>
    <w:p w14:paraId="389B4EB2" w14:textId="77777777" w:rsidR="00D2367C" w:rsidRDefault="00D2367C" w:rsidP="00D2367C">
      <w:pPr>
        <w:rPr>
          <w:rStyle w:val="BookTitle"/>
        </w:rPr>
      </w:pPr>
    </w:p>
    <w:p w14:paraId="3926D2C3" w14:textId="77777777" w:rsidR="00426BFE" w:rsidRPr="00315957" w:rsidRDefault="0072225B" w:rsidP="00B46D1F">
      <w:pPr>
        <w:rPr>
          <w:rStyle w:val="BookTitle"/>
          <w:rFonts w:eastAsia="Times New Roman"/>
          <w:bCs w:val="0"/>
          <w:sz w:val="28"/>
        </w:rPr>
      </w:pPr>
      <w:r>
        <w:rPr>
          <w:rStyle w:val="BookTitle"/>
        </w:rPr>
        <w:br w:type="page"/>
      </w:r>
      <w:r w:rsidR="00426BFE" w:rsidRPr="00315957">
        <w:rPr>
          <w:rStyle w:val="BookTitle"/>
          <w:bCs w:val="0"/>
          <w:sz w:val="28"/>
          <w:u w:val="single"/>
        </w:rPr>
        <w:lastRenderedPageBreak/>
        <w:t>Eligibility</w:t>
      </w:r>
      <w:r w:rsidR="00F10E64" w:rsidRPr="00315957">
        <w:rPr>
          <w:rStyle w:val="BookTitle"/>
          <w:bCs w:val="0"/>
          <w:sz w:val="28"/>
          <w:u w:val="single"/>
        </w:rPr>
        <w:t xml:space="preserve"> &amp; Priorities</w:t>
      </w:r>
    </w:p>
    <w:p w14:paraId="2170635A" w14:textId="77777777" w:rsidR="00F10E64" w:rsidRDefault="00F10E64" w:rsidP="00F10E64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Scottsdale Arts</w:t>
      </w:r>
      <w:r w:rsidRPr="00707C5F">
        <w:rPr>
          <w:b w:val="0"/>
          <w:bCs w:val="0"/>
          <w:sz w:val="24"/>
        </w:rPr>
        <w:t xml:space="preserve"> welcomes proposals addressing a broad range of initiatives and opportunities to serve the Scottsdale community: </w:t>
      </w:r>
    </w:p>
    <w:p w14:paraId="6FA0255F" w14:textId="77777777" w:rsidR="00F10E64" w:rsidRPr="00707C5F" w:rsidRDefault="00F10E64" w:rsidP="00F10E64">
      <w:pPr>
        <w:pStyle w:val="Title"/>
        <w:jc w:val="both"/>
        <w:rPr>
          <w:b w:val="0"/>
          <w:bCs w:val="0"/>
          <w:sz w:val="24"/>
        </w:rPr>
      </w:pPr>
    </w:p>
    <w:p w14:paraId="6DC697C2" w14:textId="77777777" w:rsidR="00F10E64" w:rsidRDefault="00F10E64" w:rsidP="00F10E64">
      <w:pPr>
        <w:pStyle w:val="Title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Micro-Project</w:t>
      </w:r>
      <w:r w:rsidRPr="00A030B0">
        <w:rPr>
          <w:b w:val="0"/>
          <w:bCs w:val="0"/>
          <w:sz w:val="24"/>
        </w:rPr>
        <w:t xml:space="preserve"> grant </w:t>
      </w:r>
      <w:r>
        <w:rPr>
          <w:b w:val="0"/>
          <w:bCs w:val="0"/>
          <w:sz w:val="24"/>
        </w:rPr>
        <w:t xml:space="preserve">(up to $1,000) </w:t>
      </w:r>
      <w:r w:rsidRPr="00C014A3">
        <w:rPr>
          <w:b w:val="0"/>
          <w:bCs w:val="0"/>
          <w:sz w:val="24"/>
        </w:rPr>
        <w:t>and</w:t>
      </w:r>
      <w:r>
        <w:rPr>
          <w:bCs w:val="0"/>
          <w:sz w:val="24"/>
        </w:rPr>
        <w:t xml:space="preserve"> Project </w:t>
      </w:r>
      <w:r w:rsidRPr="00A030B0">
        <w:rPr>
          <w:b w:val="0"/>
          <w:bCs w:val="0"/>
          <w:sz w:val="24"/>
        </w:rPr>
        <w:t>grant</w:t>
      </w:r>
      <w:r>
        <w:rPr>
          <w:b w:val="0"/>
          <w:bCs w:val="0"/>
          <w:sz w:val="24"/>
        </w:rPr>
        <w:t xml:space="preserve"> (up to $10,000) </w:t>
      </w:r>
    </w:p>
    <w:p w14:paraId="76B8DD31" w14:textId="77777777" w:rsidR="00F10E64" w:rsidRDefault="00F10E64" w:rsidP="00F10E64">
      <w:pPr>
        <w:pStyle w:val="Title"/>
        <w:ind w:left="1080"/>
        <w:jc w:val="both"/>
        <w:rPr>
          <w:b w:val="0"/>
          <w:bCs w:val="0"/>
          <w:sz w:val="24"/>
        </w:rPr>
      </w:pPr>
    </w:p>
    <w:p w14:paraId="2D0A9A69" w14:textId="77777777" w:rsidR="003566DC" w:rsidRDefault="00F10E64" w:rsidP="003566DC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 w:rsidRPr="00F10E64">
        <w:rPr>
          <w:b w:val="0"/>
          <w:bCs w:val="0"/>
          <w:sz w:val="24"/>
        </w:rPr>
        <w:t>Applicants must be a 501(c)(3) non-profit arts or cultural organization</w:t>
      </w:r>
    </w:p>
    <w:p w14:paraId="0AD2807F" w14:textId="77777777" w:rsidR="00F10E64" w:rsidRDefault="00F10E64" w:rsidP="009C1838">
      <w:pPr>
        <w:pStyle w:val="Title"/>
        <w:jc w:val="both"/>
        <w:rPr>
          <w:b w:val="0"/>
          <w:bCs w:val="0"/>
          <w:sz w:val="24"/>
        </w:rPr>
      </w:pPr>
    </w:p>
    <w:p w14:paraId="48982D27" w14:textId="77777777" w:rsidR="00F10E64" w:rsidRDefault="00F10E64" w:rsidP="00F10E64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 w:rsidRPr="00F10E64">
        <w:rPr>
          <w:b w:val="0"/>
          <w:bCs w:val="0"/>
          <w:sz w:val="24"/>
        </w:rPr>
        <w:t xml:space="preserve">Awards will be considered for applications from Scottsdale-based and non-Scottsdale-based organizations that provide specific </w:t>
      </w:r>
      <w:r w:rsidRPr="00F10E64">
        <w:rPr>
          <w:bCs w:val="0"/>
          <w:sz w:val="24"/>
        </w:rPr>
        <w:t>programs and activities</w:t>
      </w:r>
      <w:r w:rsidRPr="00F10E64">
        <w:rPr>
          <w:b w:val="0"/>
          <w:bCs w:val="0"/>
          <w:sz w:val="24"/>
        </w:rPr>
        <w:t xml:space="preserve"> for Scottsdale residents and visitors </w:t>
      </w:r>
      <w:r w:rsidRPr="00F10E64">
        <w:rPr>
          <w:bCs w:val="0"/>
          <w:sz w:val="24"/>
        </w:rPr>
        <w:t>within</w:t>
      </w:r>
      <w:r w:rsidRPr="00F10E64">
        <w:rPr>
          <w:b w:val="0"/>
          <w:bCs w:val="0"/>
          <w:sz w:val="24"/>
        </w:rPr>
        <w:t xml:space="preserve"> Scottsdale.</w:t>
      </w:r>
    </w:p>
    <w:p w14:paraId="110900AC" w14:textId="77777777" w:rsidR="00FE25AA" w:rsidRPr="003566DC" w:rsidRDefault="00FE25AA" w:rsidP="003566DC">
      <w:pPr>
        <w:rPr>
          <w:b/>
          <w:bCs/>
        </w:rPr>
      </w:pPr>
    </w:p>
    <w:p w14:paraId="216B6F3F" w14:textId="77777777" w:rsidR="00FE25AA" w:rsidRPr="00FE25AA" w:rsidRDefault="00FE25AA" w:rsidP="00FE25AA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 w:rsidRPr="00F10E64">
        <w:rPr>
          <w:b w:val="0"/>
          <w:bCs w:val="0"/>
          <w:sz w:val="24"/>
        </w:rPr>
        <w:t>Applicants must have a three-year history of programming prior to the application deadline.</w:t>
      </w:r>
    </w:p>
    <w:p w14:paraId="31979689" w14:textId="77777777" w:rsidR="00F10E64" w:rsidRDefault="00F10E64" w:rsidP="00F10E64">
      <w:pPr>
        <w:pStyle w:val="Title"/>
        <w:ind w:left="360"/>
        <w:jc w:val="both"/>
        <w:rPr>
          <w:b w:val="0"/>
          <w:bCs w:val="0"/>
          <w:sz w:val="24"/>
        </w:rPr>
      </w:pPr>
    </w:p>
    <w:p w14:paraId="1F76C6A9" w14:textId="77777777" w:rsidR="00F10E64" w:rsidRPr="00F10E64" w:rsidRDefault="00F10E64" w:rsidP="00F10E64">
      <w:pPr>
        <w:pStyle w:val="Title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707C5F">
        <w:rPr>
          <w:bCs w:val="0"/>
          <w:sz w:val="24"/>
        </w:rPr>
        <w:t xml:space="preserve">General </w:t>
      </w:r>
      <w:r>
        <w:rPr>
          <w:bCs w:val="0"/>
          <w:sz w:val="24"/>
        </w:rPr>
        <w:t>O</w:t>
      </w:r>
      <w:r w:rsidRPr="00707C5F">
        <w:rPr>
          <w:bCs w:val="0"/>
          <w:sz w:val="24"/>
        </w:rPr>
        <w:t xml:space="preserve">perating </w:t>
      </w:r>
      <w:r>
        <w:rPr>
          <w:bCs w:val="0"/>
          <w:sz w:val="24"/>
        </w:rPr>
        <w:t>S</w:t>
      </w:r>
      <w:r w:rsidRPr="00707C5F">
        <w:rPr>
          <w:bCs w:val="0"/>
          <w:sz w:val="24"/>
        </w:rPr>
        <w:t>upport</w:t>
      </w:r>
      <w:r w:rsidRPr="00707C5F">
        <w:rPr>
          <w:b w:val="0"/>
          <w:bCs w:val="0"/>
          <w:sz w:val="24"/>
        </w:rPr>
        <w:t xml:space="preserve"> </w:t>
      </w:r>
      <w:r w:rsidR="002C09CA">
        <w:rPr>
          <w:b w:val="0"/>
          <w:bCs w:val="0"/>
          <w:sz w:val="24"/>
        </w:rPr>
        <w:t>grant (up to $1</w:t>
      </w:r>
      <w:r>
        <w:rPr>
          <w:b w:val="0"/>
          <w:bCs w:val="0"/>
          <w:sz w:val="24"/>
        </w:rPr>
        <w:t xml:space="preserve">0,000) </w:t>
      </w:r>
    </w:p>
    <w:p w14:paraId="2AB00069" w14:textId="77777777" w:rsidR="00F10E64" w:rsidRPr="00F10E64" w:rsidRDefault="00F10E64" w:rsidP="00F10E64">
      <w:pPr>
        <w:pStyle w:val="Title"/>
        <w:ind w:left="360"/>
        <w:jc w:val="both"/>
        <w:rPr>
          <w:rStyle w:val="BookTitle"/>
          <w:smallCaps w:val="0"/>
          <w:spacing w:val="0"/>
          <w:sz w:val="24"/>
        </w:rPr>
      </w:pPr>
    </w:p>
    <w:p w14:paraId="3D0C8CC5" w14:textId="77777777" w:rsidR="00FE25AA" w:rsidRDefault="00F10E64" w:rsidP="00FE25AA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 w:rsidRPr="00F10E64">
        <w:rPr>
          <w:b w:val="0"/>
          <w:bCs w:val="0"/>
          <w:sz w:val="24"/>
        </w:rPr>
        <w:t>Applicants must be a 501(c)(3) non-profit arts or cultural organization</w:t>
      </w:r>
    </w:p>
    <w:p w14:paraId="25812621" w14:textId="77777777" w:rsidR="00FE25AA" w:rsidRDefault="00FE25AA" w:rsidP="00FE25AA">
      <w:pPr>
        <w:pStyle w:val="Title"/>
        <w:ind w:left="1080"/>
        <w:jc w:val="both"/>
        <w:rPr>
          <w:b w:val="0"/>
          <w:bCs w:val="0"/>
          <w:sz w:val="24"/>
        </w:rPr>
      </w:pPr>
    </w:p>
    <w:p w14:paraId="66A07B2E" w14:textId="77777777" w:rsidR="00FE25AA" w:rsidRPr="00FE25AA" w:rsidRDefault="00FE25AA" w:rsidP="00FE25AA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 w:rsidRPr="00F10E64">
        <w:rPr>
          <w:b w:val="0"/>
          <w:bCs w:val="0"/>
          <w:sz w:val="24"/>
        </w:rPr>
        <w:t xml:space="preserve">Applicants must have </w:t>
      </w:r>
      <w:r w:rsidR="00CF67C2">
        <w:rPr>
          <w:b w:val="0"/>
          <w:bCs w:val="0"/>
          <w:sz w:val="24"/>
        </w:rPr>
        <w:t xml:space="preserve">a </w:t>
      </w:r>
      <w:r w:rsidRPr="00F10E64">
        <w:rPr>
          <w:b w:val="0"/>
          <w:bCs w:val="0"/>
          <w:sz w:val="24"/>
        </w:rPr>
        <w:t xml:space="preserve">primary place of business located </w:t>
      </w:r>
      <w:r w:rsidR="00BD3708">
        <w:rPr>
          <w:b w:val="0"/>
          <w:bCs w:val="0"/>
          <w:sz w:val="24"/>
        </w:rPr>
        <w:t xml:space="preserve">physically </w:t>
      </w:r>
      <w:r w:rsidRPr="00F10E64">
        <w:rPr>
          <w:b w:val="0"/>
          <w:bCs w:val="0"/>
          <w:sz w:val="24"/>
        </w:rPr>
        <w:t>within the bounda</w:t>
      </w:r>
      <w:r>
        <w:rPr>
          <w:b w:val="0"/>
          <w:bCs w:val="0"/>
          <w:sz w:val="24"/>
        </w:rPr>
        <w:t>ries of the City of Scottsdale</w:t>
      </w:r>
    </w:p>
    <w:p w14:paraId="35A28095" w14:textId="77777777" w:rsidR="00F10E64" w:rsidRDefault="00F10E64" w:rsidP="00F10E64">
      <w:pPr>
        <w:pStyle w:val="Title"/>
        <w:ind w:left="1080"/>
        <w:jc w:val="both"/>
        <w:rPr>
          <w:b w:val="0"/>
          <w:bCs w:val="0"/>
          <w:sz w:val="24"/>
        </w:rPr>
      </w:pPr>
    </w:p>
    <w:p w14:paraId="362BAB0C" w14:textId="77777777" w:rsidR="00F10E64" w:rsidRDefault="00F10E64" w:rsidP="00FE25AA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Awards will be considered for </w:t>
      </w:r>
      <w:r w:rsidRPr="00707C5F">
        <w:rPr>
          <w:b w:val="0"/>
          <w:bCs w:val="0"/>
          <w:sz w:val="24"/>
        </w:rPr>
        <w:t xml:space="preserve">organizations </w:t>
      </w:r>
      <w:r w:rsidR="00FE25AA">
        <w:rPr>
          <w:b w:val="0"/>
          <w:bCs w:val="0"/>
          <w:sz w:val="24"/>
        </w:rPr>
        <w:t xml:space="preserve">where 100% of the program is arts-related </w:t>
      </w:r>
      <w:r w:rsidRPr="00707C5F">
        <w:rPr>
          <w:b w:val="0"/>
          <w:bCs w:val="0"/>
          <w:sz w:val="24"/>
        </w:rPr>
        <w:t>and clearly pursue</w:t>
      </w:r>
      <w:r>
        <w:rPr>
          <w:b w:val="0"/>
          <w:bCs w:val="0"/>
          <w:sz w:val="24"/>
        </w:rPr>
        <w:t>s</w:t>
      </w:r>
      <w:r w:rsidRPr="00707C5F">
        <w:rPr>
          <w:b w:val="0"/>
          <w:bCs w:val="0"/>
          <w:sz w:val="24"/>
        </w:rPr>
        <w:t xml:space="preserve"> strategic plan objectives that advance their long-term institutional vi</w:t>
      </w:r>
      <w:r>
        <w:rPr>
          <w:b w:val="0"/>
          <w:bCs w:val="0"/>
          <w:sz w:val="24"/>
        </w:rPr>
        <w:t>tality and/or program quality.</w:t>
      </w:r>
    </w:p>
    <w:p w14:paraId="444DB9CF" w14:textId="77777777" w:rsidR="00FE25AA" w:rsidRPr="00FE25AA" w:rsidRDefault="00FE25AA" w:rsidP="00FE25AA">
      <w:pPr>
        <w:pStyle w:val="Title"/>
        <w:jc w:val="both"/>
        <w:rPr>
          <w:b w:val="0"/>
          <w:bCs w:val="0"/>
          <w:sz w:val="24"/>
        </w:rPr>
      </w:pPr>
    </w:p>
    <w:p w14:paraId="74DE1ADB" w14:textId="77777777" w:rsidR="00426BFE" w:rsidRPr="00F10E64" w:rsidRDefault="00426BFE" w:rsidP="00F10E64">
      <w:pPr>
        <w:pStyle w:val="Title"/>
        <w:numPr>
          <w:ilvl w:val="1"/>
          <w:numId w:val="6"/>
        </w:numPr>
        <w:jc w:val="both"/>
        <w:rPr>
          <w:b w:val="0"/>
          <w:bCs w:val="0"/>
          <w:sz w:val="24"/>
        </w:rPr>
      </w:pPr>
      <w:r w:rsidRPr="00F10E64">
        <w:rPr>
          <w:b w:val="0"/>
          <w:bCs w:val="0"/>
          <w:sz w:val="24"/>
        </w:rPr>
        <w:t>Applicant</w:t>
      </w:r>
      <w:r w:rsidR="004D2180" w:rsidRPr="00F10E64">
        <w:rPr>
          <w:b w:val="0"/>
          <w:bCs w:val="0"/>
          <w:sz w:val="24"/>
        </w:rPr>
        <w:t>s</w:t>
      </w:r>
      <w:r w:rsidRPr="00F10E64">
        <w:rPr>
          <w:b w:val="0"/>
          <w:bCs w:val="0"/>
          <w:sz w:val="24"/>
        </w:rPr>
        <w:t xml:space="preserve"> must have a three-year history of programming prior to the application deadline.</w:t>
      </w:r>
    </w:p>
    <w:p w14:paraId="07B9298A" w14:textId="77777777" w:rsidR="00D20A7C" w:rsidRDefault="00D20A7C" w:rsidP="00F319F6"/>
    <w:p w14:paraId="657B4ED9" w14:textId="77777777" w:rsidR="00F305CC" w:rsidRPr="00707C5F" w:rsidRDefault="00F305CC" w:rsidP="00F305CC">
      <w:pPr>
        <w:jc w:val="both"/>
        <w:rPr>
          <w:b/>
        </w:rPr>
      </w:pPr>
      <w:r w:rsidRPr="00707C5F">
        <w:rPr>
          <w:b/>
        </w:rPr>
        <w:t xml:space="preserve">Scottsdale </w:t>
      </w:r>
      <w:r w:rsidR="003437E3">
        <w:rPr>
          <w:b/>
        </w:rPr>
        <w:t>Arts</w:t>
      </w:r>
      <w:r w:rsidRPr="00707C5F">
        <w:rPr>
          <w:b/>
        </w:rPr>
        <w:t xml:space="preserve"> </w:t>
      </w:r>
      <w:r w:rsidRPr="00F305CC">
        <w:rPr>
          <w:b/>
          <w:u w:val="double"/>
        </w:rPr>
        <w:t>will not</w:t>
      </w:r>
      <w:r w:rsidRPr="00707C5F">
        <w:rPr>
          <w:b/>
        </w:rPr>
        <w:t xml:space="preserve"> consider requests for:</w:t>
      </w:r>
    </w:p>
    <w:p w14:paraId="468CD21E" w14:textId="77777777" w:rsidR="00F305CC" w:rsidRPr="00707C5F" w:rsidRDefault="00F305CC" w:rsidP="00F305CC">
      <w:pPr>
        <w:jc w:val="both"/>
        <w:rPr>
          <w:b/>
        </w:rPr>
      </w:pPr>
    </w:p>
    <w:p w14:paraId="2365A955" w14:textId="77777777" w:rsidR="00F305CC" w:rsidRPr="00707C5F" w:rsidRDefault="00F305CC" w:rsidP="00F305CC">
      <w:pPr>
        <w:numPr>
          <w:ilvl w:val="0"/>
          <w:numId w:val="7"/>
        </w:numPr>
        <w:spacing w:after="120"/>
        <w:jc w:val="both"/>
      </w:pPr>
      <w:r w:rsidRPr="00707C5F">
        <w:t xml:space="preserve">Grants to </w:t>
      </w:r>
      <w:proofErr w:type="gramStart"/>
      <w:r w:rsidRPr="00707C5F">
        <w:t>individuals;</w:t>
      </w:r>
      <w:proofErr w:type="gramEnd"/>
    </w:p>
    <w:p w14:paraId="0E1DF2F4" w14:textId="77777777" w:rsidR="00F305CC" w:rsidRPr="00707C5F" w:rsidRDefault="00F305CC" w:rsidP="00F305CC">
      <w:pPr>
        <w:numPr>
          <w:ilvl w:val="0"/>
          <w:numId w:val="7"/>
        </w:numPr>
        <w:spacing w:after="120"/>
        <w:jc w:val="both"/>
      </w:pPr>
      <w:r w:rsidRPr="00707C5F">
        <w:t xml:space="preserve">Multi-year </w:t>
      </w:r>
      <w:proofErr w:type="gramStart"/>
      <w:r w:rsidRPr="00707C5F">
        <w:t>commitments;</w:t>
      </w:r>
      <w:proofErr w:type="gramEnd"/>
    </w:p>
    <w:p w14:paraId="2DFE42A6" w14:textId="77777777" w:rsidR="00F305CC" w:rsidRPr="00707C5F" w:rsidRDefault="00F305CC" w:rsidP="00F305CC">
      <w:pPr>
        <w:numPr>
          <w:ilvl w:val="0"/>
          <w:numId w:val="7"/>
        </w:numPr>
        <w:spacing w:after="120"/>
        <w:jc w:val="both"/>
      </w:pPr>
      <w:r w:rsidRPr="00707C5F">
        <w:t xml:space="preserve">Building projects, construction, or </w:t>
      </w:r>
      <w:proofErr w:type="gramStart"/>
      <w:r w:rsidRPr="00707C5F">
        <w:t>renovation;</w:t>
      </w:r>
      <w:proofErr w:type="gramEnd"/>
    </w:p>
    <w:p w14:paraId="0E4FA323" w14:textId="77777777" w:rsidR="00F305CC" w:rsidRPr="00707C5F" w:rsidRDefault="00F305CC" w:rsidP="00F305CC">
      <w:pPr>
        <w:numPr>
          <w:ilvl w:val="0"/>
          <w:numId w:val="7"/>
        </w:numPr>
        <w:spacing w:after="120"/>
        <w:jc w:val="both"/>
      </w:pPr>
      <w:r w:rsidRPr="00707C5F">
        <w:t xml:space="preserve">Attendance at or travel to conferences, workshops or </w:t>
      </w:r>
      <w:proofErr w:type="gramStart"/>
      <w:r w:rsidRPr="00707C5F">
        <w:t>seminars;</w:t>
      </w:r>
      <w:proofErr w:type="gramEnd"/>
    </w:p>
    <w:p w14:paraId="20323E79" w14:textId="77777777" w:rsidR="00F305CC" w:rsidRPr="00707C5F" w:rsidRDefault="00F305CC" w:rsidP="00F305CC">
      <w:pPr>
        <w:numPr>
          <w:ilvl w:val="0"/>
          <w:numId w:val="7"/>
        </w:numPr>
        <w:spacing w:after="120"/>
        <w:jc w:val="both"/>
      </w:pPr>
      <w:r>
        <w:t>T</w:t>
      </w:r>
      <w:r w:rsidRPr="00707C5F">
        <w:t xml:space="preserve">ickets, tables or advertising for fundraising </w:t>
      </w:r>
      <w:proofErr w:type="gramStart"/>
      <w:r w:rsidRPr="00707C5F">
        <w:t>events;</w:t>
      </w:r>
      <w:proofErr w:type="gramEnd"/>
    </w:p>
    <w:p w14:paraId="429369BF" w14:textId="77777777" w:rsidR="00FE25AA" w:rsidRPr="00FE25AA" w:rsidRDefault="00F305CC" w:rsidP="00F305CC">
      <w:pPr>
        <w:numPr>
          <w:ilvl w:val="0"/>
          <w:numId w:val="7"/>
        </w:numPr>
        <w:spacing w:after="120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</w:rPr>
      </w:pPr>
      <w:r w:rsidRPr="00707C5F">
        <w:t>After-school programs run by school personnel.</w:t>
      </w:r>
      <w:r w:rsidRPr="00F305CC">
        <w:rPr>
          <w:rStyle w:val="FootnoteReference"/>
          <w:vertAlign w:val="superscript"/>
        </w:rPr>
        <w:footnoteReference w:id="1"/>
      </w:r>
    </w:p>
    <w:p w14:paraId="2C4C8A4C" w14:textId="77777777" w:rsidR="005D1975" w:rsidRDefault="005D1975" w:rsidP="00F305CC">
      <w:pPr>
        <w:rPr>
          <w:rStyle w:val="BookTitle"/>
          <w:sz w:val="28"/>
          <w:u w:val="single"/>
        </w:rPr>
      </w:pPr>
    </w:p>
    <w:p w14:paraId="0F624B25" w14:textId="77777777" w:rsidR="009C1838" w:rsidRDefault="009C1838" w:rsidP="00F305CC">
      <w:pPr>
        <w:rPr>
          <w:rStyle w:val="BookTitle"/>
          <w:sz w:val="28"/>
          <w:u w:val="single"/>
        </w:rPr>
      </w:pPr>
    </w:p>
    <w:p w14:paraId="48E9937F" w14:textId="77777777" w:rsidR="009C1838" w:rsidRDefault="009C1838" w:rsidP="00F305CC">
      <w:pPr>
        <w:rPr>
          <w:rStyle w:val="BookTitle"/>
          <w:sz w:val="28"/>
          <w:u w:val="single"/>
        </w:rPr>
      </w:pPr>
    </w:p>
    <w:p w14:paraId="43CC4CCC" w14:textId="77777777" w:rsidR="00F305CC" w:rsidRPr="00B46D1F" w:rsidRDefault="009B622A" w:rsidP="00F305CC">
      <w:pPr>
        <w:rPr>
          <w:rStyle w:val="BookTitle"/>
          <w:sz w:val="28"/>
          <w:u w:val="single"/>
        </w:rPr>
      </w:pPr>
      <w:r>
        <w:rPr>
          <w:rStyle w:val="BookTitle"/>
          <w:sz w:val="28"/>
          <w:u w:val="single"/>
        </w:rPr>
        <w:lastRenderedPageBreak/>
        <w:t xml:space="preserve">Data Arts </w:t>
      </w:r>
      <w:r w:rsidRPr="009B622A">
        <w:rPr>
          <w:rStyle w:val="BookTitle"/>
          <w:sz w:val="22"/>
          <w:u w:val="single"/>
        </w:rPr>
        <w:t>(formerly the cultural data project)</w:t>
      </w:r>
    </w:p>
    <w:p w14:paraId="0FAB09E6" w14:textId="77777777" w:rsidR="0046794D" w:rsidRDefault="0046794D" w:rsidP="0046794D"/>
    <w:p w14:paraId="2FA78397" w14:textId="77777777" w:rsidR="0046794D" w:rsidRDefault="0046794D" w:rsidP="0046794D">
      <w:pPr>
        <w:jc w:val="both"/>
        <w:rPr>
          <w:sz w:val="22"/>
          <w:szCs w:val="22"/>
        </w:rPr>
      </w:pPr>
      <w:r>
        <w:t xml:space="preserve">All Community Arts Grants applicants will be required to </w:t>
      </w:r>
      <w:r>
        <w:rPr>
          <w:b/>
          <w:bCs/>
        </w:rPr>
        <w:t xml:space="preserve">submit their organization’s fiscal information through </w:t>
      </w:r>
      <w:proofErr w:type="spellStart"/>
      <w:r>
        <w:rPr>
          <w:b/>
          <w:bCs/>
        </w:rPr>
        <w:t>DataArts</w:t>
      </w:r>
      <w:proofErr w:type="spellEnd"/>
      <w:r>
        <w:rPr>
          <w:b/>
          <w:bCs/>
        </w:rPr>
        <w:t xml:space="preserve">. </w:t>
      </w:r>
      <w:proofErr w:type="spellStart"/>
      <w:r>
        <w:t>DataArts</w:t>
      </w:r>
      <w:proofErr w:type="spellEnd"/>
      <w:r>
        <w:t xml:space="preserve">, formerly the Cultural Data Project, was founded to bring the language and leverage of data to the business of culture. The Cultural Data Profile (CDP) is </w:t>
      </w:r>
      <w:proofErr w:type="spellStart"/>
      <w:r>
        <w:t>DataArts</w:t>
      </w:r>
      <w:proofErr w:type="spellEnd"/>
      <w:r>
        <w:t xml:space="preserve">’ flagship service, which thousands of cultural nonprofits use annually to report their financial and programmatic information. </w:t>
      </w:r>
      <w:proofErr w:type="spellStart"/>
      <w:r>
        <w:t>DataArts</w:t>
      </w:r>
      <w:proofErr w:type="spellEnd"/>
      <w:r>
        <w:t xml:space="preserve"> seeks to be a catalyst for data-informed decision-making. </w:t>
      </w:r>
    </w:p>
    <w:p w14:paraId="486FF2D3" w14:textId="77777777" w:rsidR="0046794D" w:rsidRDefault="0046794D" w:rsidP="0046794D">
      <w:pPr>
        <w:jc w:val="both"/>
      </w:pPr>
    </w:p>
    <w:p w14:paraId="09C3609F" w14:textId="77777777" w:rsidR="0046794D" w:rsidRDefault="0046794D" w:rsidP="0046794D">
      <w:pPr>
        <w:jc w:val="both"/>
      </w:pPr>
      <w:r>
        <w:t xml:space="preserve">The data you provide serves multiple purposes. With it, you can apply for grants, get a clear picture of your organization’s progress, inform your decision-making, and make a stronger case to stakeholders. Enter data once and share it with multiple grant makers and service organizations. </w:t>
      </w:r>
      <w:proofErr w:type="gramStart"/>
      <w:r>
        <w:t>Additional features,</w:t>
      </w:r>
      <w:proofErr w:type="gramEnd"/>
      <w:r>
        <w:t xml:space="preserve"> </w:t>
      </w:r>
      <w:r w:rsidR="002C09CA">
        <w:t>include</w:t>
      </w:r>
      <w:r>
        <w:t xml:space="preserve"> the ability to search for new grant opportunities, and use reports and data visualizations to make more informed decisions and tell your organization’s story.</w:t>
      </w:r>
    </w:p>
    <w:p w14:paraId="275E70AE" w14:textId="77777777" w:rsidR="0046794D" w:rsidRDefault="0046794D" w:rsidP="0046794D">
      <w:pPr>
        <w:jc w:val="both"/>
      </w:pPr>
    </w:p>
    <w:p w14:paraId="6D159089" w14:textId="77777777" w:rsidR="0046794D" w:rsidRDefault="0046794D" w:rsidP="0046794D">
      <w:pPr>
        <w:jc w:val="both"/>
      </w:pPr>
      <w:r w:rsidRPr="00C574BF">
        <w:rPr>
          <w:b/>
        </w:rPr>
        <w:t>General</w:t>
      </w:r>
      <w:r>
        <w:t xml:space="preserve"> </w:t>
      </w:r>
      <w:r w:rsidRPr="00C574BF">
        <w:rPr>
          <w:b/>
        </w:rPr>
        <w:t>operating support</w:t>
      </w:r>
      <w:r>
        <w:t xml:space="preserve"> applicants will need to generate a report based on the organization’s </w:t>
      </w:r>
      <w:r w:rsidR="00C574BF">
        <w:rPr>
          <w:u w:val="single"/>
        </w:rPr>
        <w:t>three</w:t>
      </w:r>
      <w:r w:rsidR="00C574BF">
        <w:t xml:space="preserve"> (</w:t>
      </w:r>
      <w:r w:rsidR="00C574BF">
        <w:rPr>
          <w:u w:val="single"/>
        </w:rPr>
        <w:t>3</w:t>
      </w:r>
      <w:r w:rsidR="00C574BF">
        <w:t>) most recently completed</w:t>
      </w:r>
      <w:r>
        <w:t xml:space="preserve"> fiscal years. </w:t>
      </w:r>
      <w:r w:rsidRPr="00C574BF">
        <w:rPr>
          <w:b/>
        </w:rPr>
        <w:t>Project applicants</w:t>
      </w:r>
      <w:r>
        <w:t xml:space="preserve"> will need to generate a </w:t>
      </w:r>
      <w:r w:rsidR="00C574BF">
        <w:t>Funder R</w:t>
      </w:r>
      <w:r>
        <w:t xml:space="preserve">eport based on the organization’s last completed fiscal year. </w:t>
      </w:r>
      <w:r w:rsidR="00C574BF">
        <w:t xml:space="preserve">For assistance on how to generate your Funder Report through Data Arts click </w:t>
      </w:r>
      <w:hyperlink r:id="rId12" w:history="1">
        <w:r w:rsidR="00C574BF" w:rsidRPr="00C574BF">
          <w:rPr>
            <w:rStyle w:val="Hyperlink"/>
          </w:rPr>
          <w:t>here</w:t>
        </w:r>
      </w:hyperlink>
      <w:r w:rsidR="00C574BF">
        <w:t xml:space="preserve">. </w:t>
      </w:r>
      <w:r w:rsidR="002C09CA">
        <w:rPr>
          <w:b/>
          <w:bCs/>
        </w:rPr>
        <w:t>Applicants are required to submit their Funder Reports as an attachment to their application. Scottsdale Arts will not have access to this information otherwise.</w:t>
      </w:r>
      <w:r>
        <w:t xml:space="preserve"> (Micro-project grant applicants are exempt from this requirement).</w:t>
      </w:r>
    </w:p>
    <w:p w14:paraId="6F56C2FD" w14:textId="77777777" w:rsidR="0046794D" w:rsidRDefault="0046794D" w:rsidP="0046794D">
      <w:pPr>
        <w:jc w:val="both"/>
      </w:pPr>
    </w:p>
    <w:p w14:paraId="6E83616A" w14:textId="77777777" w:rsidR="00835D6E" w:rsidRDefault="00EB69DE" w:rsidP="00F305CC">
      <w:r w:rsidRPr="00EB69DE">
        <w:t xml:space="preserve">For more information about </w:t>
      </w:r>
      <w:proofErr w:type="spellStart"/>
      <w:r w:rsidRPr="00EB69DE">
        <w:t>DataA</w:t>
      </w:r>
      <w:r>
        <w:t>rts</w:t>
      </w:r>
      <w:proofErr w:type="spellEnd"/>
      <w:r>
        <w:t>, and assistance with your</w:t>
      </w:r>
      <w:r w:rsidRPr="00EB69DE">
        <w:t xml:space="preserve"> Funder report, contact </w:t>
      </w:r>
      <w:proofErr w:type="spellStart"/>
      <w:r w:rsidRPr="00EB69DE">
        <w:t>DataArts</w:t>
      </w:r>
      <w:proofErr w:type="spellEnd"/>
      <w:r w:rsidRPr="00EB69DE">
        <w:t xml:space="preserve"> Support Center at 877-707-3282 or help@culturaldata.org.  Additional resources: </w:t>
      </w:r>
      <w:hyperlink r:id="rId13" w:history="1">
        <w:r w:rsidRPr="00EB69DE">
          <w:rPr>
            <w:rStyle w:val="Hyperlink"/>
          </w:rPr>
          <w:t>In-person and Online Workshops</w:t>
        </w:r>
      </w:hyperlink>
      <w:r>
        <w:t xml:space="preserve">, </w:t>
      </w:r>
      <w:hyperlink r:id="rId14" w:history="1">
        <w:r w:rsidRPr="00EB69DE">
          <w:rPr>
            <w:rStyle w:val="Hyperlink"/>
          </w:rPr>
          <w:t>Searchable Knowledgebase</w:t>
        </w:r>
      </w:hyperlink>
      <w:r>
        <w:t xml:space="preserve">, </w:t>
      </w:r>
      <w:hyperlink r:id="rId15" w:history="1">
        <w:r w:rsidRPr="00EB69DE">
          <w:rPr>
            <w:rStyle w:val="Hyperlink"/>
          </w:rPr>
          <w:t>Educational Video Library</w:t>
        </w:r>
      </w:hyperlink>
      <w:r>
        <w:t xml:space="preserve">, </w:t>
      </w:r>
      <w:hyperlink r:id="rId16" w:history="1">
        <w:r w:rsidRPr="00EB69DE">
          <w:rPr>
            <w:rStyle w:val="Hyperlink"/>
          </w:rPr>
          <w:t>Free Online Courses</w:t>
        </w:r>
      </w:hyperlink>
    </w:p>
    <w:p w14:paraId="413D02F0" w14:textId="77777777" w:rsidR="00EB69DE" w:rsidRDefault="00EB69DE" w:rsidP="00F305CC">
      <w:pPr>
        <w:rPr>
          <w:rStyle w:val="BookTitle"/>
        </w:rPr>
      </w:pPr>
    </w:p>
    <w:p w14:paraId="5CA68C86" w14:textId="77777777" w:rsidR="00835D6E" w:rsidRDefault="00835D6E" w:rsidP="00F305CC">
      <w:pPr>
        <w:rPr>
          <w:rStyle w:val="BookTitle"/>
          <w:b w:val="0"/>
        </w:rPr>
      </w:pPr>
      <w:r w:rsidRPr="00835D6E">
        <w:rPr>
          <w:rStyle w:val="BookTitle"/>
        </w:rPr>
        <w:t>Project Budget (Micro-Project and Project Grants ONLY)</w:t>
      </w:r>
    </w:p>
    <w:p w14:paraId="7C69DAA0" w14:textId="77777777" w:rsidR="00835D6E" w:rsidRDefault="00835D6E" w:rsidP="00F305CC">
      <w:pPr>
        <w:rPr>
          <w:rStyle w:val="BookTitle"/>
          <w:b w:val="0"/>
        </w:rPr>
      </w:pPr>
    </w:p>
    <w:p w14:paraId="03F52630" w14:textId="77777777" w:rsidR="009B622A" w:rsidRPr="00EB69DE" w:rsidRDefault="00024BD0" w:rsidP="00024BD0">
      <w:pPr>
        <w:rPr>
          <w:bCs/>
          <w:spacing w:val="5"/>
        </w:rPr>
      </w:pPr>
      <w:r w:rsidRPr="00024BD0">
        <w:rPr>
          <w:rStyle w:val="BookTitle"/>
          <w:b w:val="0"/>
          <w:smallCaps w:val="0"/>
        </w:rPr>
        <w:t>Project</w:t>
      </w:r>
      <w:r>
        <w:rPr>
          <w:rStyle w:val="BookTitle"/>
          <w:b w:val="0"/>
          <w:smallCaps w:val="0"/>
        </w:rPr>
        <w:t xml:space="preserve"> applicants must submit a </w:t>
      </w:r>
      <w:r w:rsidRPr="00DF2B11">
        <w:rPr>
          <w:rStyle w:val="BookTitle"/>
          <w:smallCaps w:val="0"/>
        </w:rPr>
        <w:t>project budget form</w:t>
      </w:r>
      <w:r>
        <w:rPr>
          <w:rStyle w:val="BookTitle"/>
          <w:b w:val="0"/>
          <w:smallCaps w:val="0"/>
        </w:rPr>
        <w:t xml:space="preserve"> which outlines the projected income and expenses</w:t>
      </w:r>
      <w:r w:rsidR="00D2367C">
        <w:rPr>
          <w:rStyle w:val="BookTitle"/>
          <w:b w:val="0"/>
          <w:smallCaps w:val="0"/>
        </w:rPr>
        <w:t xml:space="preserve"> for the length of the project. Budget should be balanced, realistic and relevant to the services provided by the project to the Scottsdale community. </w:t>
      </w:r>
      <w:r w:rsidR="00CE654F">
        <w:rPr>
          <w:rStyle w:val="BookTitle"/>
          <w:b w:val="0"/>
          <w:smallCaps w:val="0"/>
        </w:rPr>
        <w:t>Additionally, a project budget narrative is required (as part of the project/micro-project grant application).</w:t>
      </w:r>
      <w:r w:rsidR="00EB69DE">
        <w:rPr>
          <w:rStyle w:val="BookTitle"/>
          <w:b w:val="0"/>
          <w:smallCaps w:val="0"/>
        </w:rPr>
        <w:t xml:space="preserve"> </w:t>
      </w:r>
      <w:r w:rsidR="00D2367C">
        <w:rPr>
          <w:rStyle w:val="BookTitle"/>
          <w:b w:val="0"/>
          <w:smallCaps w:val="0"/>
        </w:rPr>
        <w:t>The Pr</w:t>
      </w:r>
      <w:r w:rsidR="0072225B">
        <w:rPr>
          <w:rStyle w:val="BookTitle"/>
          <w:b w:val="0"/>
          <w:smallCaps w:val="0"/>
        </w:rPr>
        <w:t xml:space="preserve">oject Budget form may be found </w:t>
      </w:r>
      <w:hyperlink r:id="rId17" w:history="1">
        <w:r w:rsidR="0072225B" w:rsidRPr="00930DE3">
          <w:rPr>
            <w:rStyle w:val="Hyperlink"/>
            <w:spacing w:val="5"/>
            <w:highlight w:val="yellow"/>
          </w:rPr>
          <w:t>here</w:t>
        </w:r>
      </w:hyperlink>
      <w:r w:rsidR="00B010D5">
        <w:t>.</w:t>
      </w:r>
    </w:p>
    <w:p w14:paraId="6EC6AEDD" w14:textId="77777777" w:rsidR="009B622A" w:rsidRPr="009B622A" w:rsidRDefault="009B622A" w:rsidP="00024BD0">
      <w:pPr>
        <w:rPr>
          <w:rStyle w:val="BookTitle"/>
          <w:b w:val="0"/>
          <w:bCs w:val="0"/>
          <w:smallCaps w:val="0"/>
          <w:spacing w:val="0"/>
        </w:rPr>
      </w:pPr>
    </w:p>
    <w:p w14:paraId="572F53AA" w14:textId="77777777" w:rsidR="00835C79" w:rsidRPr="0046794D" w:rsidRDefault="00835C79" w:rsidP="00835C79">
      <w:pPr>
        <w:pStyle w:val="Title"/>
        <w:jc w:val="both"/>
        <w:rPr>
          <w:rStyle w:val="BookTitle"/>
          <w:b/>
          <w:sz w:val="24"/>
        </w:rPr>
      </w:pPr>
      <w:r w:rsidRPr="0046794D">
        <w:rPr>
          <w:rStyle w:val="BookTitle"/>
          <w:b/>
          <w:sz w:val="24"/>
        </w:rPr>
        <w:t>Facilities Use for Rehearsals/Performances/Events</w:t>
      </w:r>
    </w:p>
    <w:p w14:paraId="4DA97281" w14:textId="77777777" w:rsidR="005F4A69" w:rsidRDefault="005F4A69" w:rsidP="00835C79">
      <w:pPr>
        <w:pStyle w:val="Title"/>
        <w:jc w:val="both"/>
        <w:rPr>
          <w:b w:val="0"/>
          <w:bCs w:val="0"/>
          <w:sz w:val="24"/>
        </w:rPr>
      </w:pPr>
    </w:p>
    <w:p w14:paraId="789A9F38" w14:textId="421436E5" w:rsidR="005F4A69" w:rsidRPr="00960AFB" w:rsidRDefault="00835C79" w:rsidP="00960AFB">
      <w:pPr>
        <w:pStyle w:val="Title"/>
        <w:jc w:val="both"/>
        <w:rPr>
          <w:rStyle w:val="BookTitle"/>
          <w:rFonts w:eastAsia="Calibri"/>
          <w:smallCaps w:val="0"/>
          <w:spacing w:val="0"/>
          <w:sz w:val="24"/>
          <w:u w:val="single"/>
        </w:rPr>
      </w:pPr>
      <w:r>
        <w:rPr>
          <w:b w:val="0"/>
          <w:bCs w:val="0"/>
          <w:sz w:val="24"/>
        </w:rPr>
        <w:t xml:space="preserve">Applicants who are soliciting funds for the purpose of renting space/venues to hold rehearsals, performances or events are strongly encouraged to apply to the Scottsdale Center for the Performing Arts’ (“SCPA”) </w:t>
      </w:r>
      <w:r w:rsidRPr="00380D77">
        <w:rPr>
          <w:b w:val="0"/>
          <w:bCs w:val="0"/>
          <w:sz w:val="24"/>
        </w:rPr>
        <w:t>Non-Profit</w:t>
      </w:r>
      <w:r>
        <w:rPr>
          <w:b w:val="0"/>
          <w:bCs w:val="0"/>
          <w:sz w:val="24"/>
        </w:rPr>
        <w:t xml:space="preserve"> </w:t>
      </w:r>
      <w:r w:rsidRPr="00380D77">
        <w:rPr>
          <w:b w:val="0"/>
          <w:bCs w:val="0"/>
          <w:sz w:val="24"/>
        </w:rPr>
        <w:t>Rental Support Program</w:t>
      </w:r>
      <w:r>
        <w:rPr>
          <w:b w:val="0"/>
          <w:bCs w:val="0"/>
          <w:sz w:val="24"/>
        </w:rPr>
        <w:t xml:space="preserve"> (“NPRSP”). The NPSRP provides qualifying organizations with a rental fee waiver, providing the organization the opportunity to utilize SCPA facilities for a reduced cost (other SCPA charges may apply). </w:t>
      </w:r>
      <w:r w:rsidRPr="00BD7021">
        <w:rPr>
          <w:b w:val="0"/>
          <w:bCs w:val="0"/>
          <w:sz w:val="24"/>
        </w:rPr>
        <w:t>This policy is intended to provide a structure and process for providing rental fee support to</w:t>
      </w:r>
      <w:r>
        <w:rPr>
          <w:b w:val="0"/>
          <w:bCs w:val="0"/>
          <w:sz w:val="24"/>
        </w:rPr>
        <w:t xml:space="preserve"> </w:t>
      </w:r>
      <w:r w:rsidRPr="00BD7021">
        <w:rPr>
          <w:b w:val="0"/>
          <w:bCs w:val="0"/>
          <w:sz w:val="24"/>
        </w:rPr>
        <w:t>community organizations, which is open, transparent, legal and equitable, and furthers the aims</w:t>
      </w:r>
      <w:r>
        <w:rPr>
          <w:b w:val="0"/>
          <w:bCs w:val="0"/>
          <w:sz w:val="24"/>
        </w:rPr>
        <w:t xml:space="preserve"> </w:t>
      </w:r>
      <w:r w:rsidRPr="00BD7021">
        <w:rPr>
          <w:b w:val="0"/>
          <w:bCs w:val="0"/>
          <w:sz w:val="24"/>
        </w:rPr>
        <w:t xml:space="preserve">and objectives of </w:t>
      </w:r>
      <w:r w:rsidR="00F03EE3">
        <w:rPr>
          <w:b w:val="0"/>
          <w:bCs w:val="0"/>
          <w:sz w:val="24"/>
        </w:rPr>
        <w:t>Scottsdale Arts</w:t>
      </w:r>
      <w:r w:rsidRPr="00BD7021">
        <w:rPr>
          <w:b w:val="0"/>
          <w:bCs w:val="0"/>
          <w:sz w:val="24"/>
        </w:rPr>
        <w:t>.</w:t>
      </w:r>
      <w:r w:rsidR="00F03EE3">
        <w:rPr>
          <w:b w:val="0"/>
          <w:bCs w:val="0"/>
          <w:sz w:val="24"/>
        </w:rPr>
        <w:t xml:space="preserve"> For more i</w:t>
      </w:r>
      <w:r w:rsidR="00F03EE3" w:rsidRPr="003309D1">
        <w:rPr>
          <w:b w:val="0"/>
          <w:bCs w:val="0"/>
          <w:sz w:val="24"/>
        </w:rPr>
        <w:t>n</w:t>
      </w:r>
      <w:r w:rsidR="00873224" w:rsidRPr="003309D1">
        <w:rPr>
          <w:b w:val="0"/>
          <w:bCs w:val="0"/>
          <w:sz w:val="24"/>
        </w:rPr>
        <w:t xml:space="preserve">formation, please go online to </w:t>
      </w:r>
      <w:hyperlink r:id="rId18" w:history="1">
        <w:r w:rsidR="003309D1" w:rsidRPr="003309D1">
          <w:rPr>
            <w:rStyle w:val="Hyperlink"/>
            <w:sz w:val="24"/>
          </w:rPr>
          <w:t>https://scottsdaleperformingarts.org/wp-content/uploads/2019/05/2019-2020-Nonprofit-Rental-Support-Program-Packet.pdf</w:t>
        </w:r>
      </w:hyperlink>
    </w:p>
    <w:p w14:paraId="5EDB17CF" w14:textId="77777777" w:rsidR="00835D6E" w:rsidRPr="00B46D1F" w:rsidRDefault="00835D6E" w:rsidP="005F4A69">
      <w:pPr>
        <w:jc w:val="center"/>
        <w:rPr>
          <w:rStyle w:val="BookTitle"/>
          <w:rFonts w:eastAsia="Times New Roman"/>
          <w:u w:val="single"/>
        </w:rPr>
      </w:pPr>
      <w:r w:rsidRPr="00B46D1F">
        <w:rPr>
          <w:rStyle w:val="BookTitle"/>
          <w:rFonts w:eastAsia="Times New Roman"/>
          <w:u w:val="single"/>
        </w:rPr>
        <w:lastRenderedPageBreak/>
        <w:t>SCORING CRITERIA</w:t>
      </w:r>
    </w:p>
    <w:p w14:paraId="162D52C4" w14:textId="77777777" w:rsidR="00835D6E" w:rsidRPr="00707C5F" w:rsidRDefault="00835D6E" w:rsidP="00835D6E">
      <w:pPr>
        <w:jc w:val="center"/>
        <w:rPr>
          <w:b/>
          <w:sz w:val="22"/>
          <w:szCs w:val="22"/>
        </w:rPr>
      </w:pPr>
    </w:p>
    <w:p w14:paraId="63CCF8A0" w14:textId="77777777" w:rsidR="00835D6E" w:rsidRPr="00D2367C" w:rsidRDefault="00E77FF0" w:rsidP="00E77FF0">
      <w:pPr>
        <w:ind w:left="720" w:firstLine="720"/>
        <w:rPr>
          <w:b/>
          <w:i/>
        </w:rPr>
      </w:pPr>
      <w:r w:rsidRPr="00D2367C">
        <w:rPr>
          <w:b/>
          <w:i/>
        </w:rPr>
        <w:t xml:space="preserve">MICRO- PROJECTS </w:t>
      </w:r>
      <w:r w:rsidRPr="00D2367C">
        <w:rPr>
          <w:b/>
          <w:i/>
        </w:rPr>
        <w:tab/>
      </w:r>
      <w:r w:rsidRPr="00D2367C">
        <w:rPr>
          <w:b/>
          <w:i/>
        </w:rPr>
        <w:tab/>
      </w:r>
      <w:r w:rsidRPr="00D2367C">
        <w:rPr>
          <w:b/>
          <w:i/>
        </w:rPr>
        <w:tab/>
      </w:r>
      <w:r w:rsidR="00B30D42" w:rsidRPr="00D2367C">
        <w:rPr>
          <w:b/>
          <w:i/>
        </w:rPr>
        <w:tab/>
      </w:r>
      <w:r w:rsidR="00835D6E" w:rsidRPr="00D2367C">
        <w:rPr>
          <w:b/>
          <w:i/>
        </w:rPr>
        <w:t xml:space="preserve">PROJECTS </w:t>
      </w:r>
    </w:p>
    <w:p w14:paraId="496B00A5" w14:textId="77777777" w:rsidR="00E77FF0" w:rsidRPr="00E77FF0" w:rsidRDefault="00E77FF0" w:rsidP="00E77FF0">
      <w:pPr>
        <w:rPr>
          <w:b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</w:t>
      </w:r>
      <w:r w:rsidRPr="00E77FF0">
        <w:rPr>
          <w:b/>
        </w:rPr>
        <w:t xml:space="preserve">      Up to $1,000</w:t>
      </w:r>
      <w:r w:rsidRPr="00E77FF0">
        <w:rPr>
          <w:b/>
        </w:rPr>
        <w:tab/>
      </w:r>
      <w:r w:rsidRPr="00E77FF0">
        <w:rPr>
          <w:b/>
        </w:rPr>
        <w:tab/>
      </w:r>
      <w:r w:rsidRPr="00E77FF0">
        <w:rPr>
          <w:b/>
        </w:rPr>
        <w:tab/>
      </w:r>
      <w:r w:rsidRPr="00E77FF0">
        <w:rPr>
          <w:b/>
        </w:rPr>
        <w:tab/>
      </w:r>
      <w:r w:rsidR="00B30D42">
        <w:rPr>
          <w:b/>
        </w:rPr>
        <w:tab/>
      </w:r>
      <w:r w:rsidR="00D22864">
        <w:rPr>
          <w:b/>
        </w:rPr>
        <w:t>Up t</w:t>
      </w:r>
      <w:r w:rsidRPr="00E77FF0">
        <w:rPr>
          <w:b/>
        </w:rPr>
        <w:t>o $</w:t>
      </w:r>
      <w:r w:rsidR="00ED753C">
        <w:rPr>
          <w:b/>
        </w:rPr>
        <w:t>10</w:t>
      </w:r>
      <w:r w:rsidRPr="00E77FF0">
        <w:rPr>
          <w:b/>
        </w:rPr>
        <w:t>,000</w:t>
      </w:r>
    </w:p>
    <w:p w14:paraId="290490B6" w14:textId="77777777" w:rsidR="00E77FF0" w:rsidRPr="00DF46BE" w:rsidRDefault="00E77FF0" w:rsidP="00E77FF0">
      <w:pPr>
        <w:ind w:left="720"/>
        <w:rPr>
          <w:b/>
          <w:i/>
          <w:sz w:val="28"/>
          <w:szCs w:val="28"/>
        </w:rPr>
      </w:pPr>
    </w:p>
    <w:p w14:paraId="2F3056A2" w14:textId="77777777" w:rsidR="00835D6E" w:rsidRPr="00F22BC4" w:rsidRDefault="00835D6E" w:rsidP="00835D6E">
      <w:pPr>
        <w:rPr>
          <w:szCs w:val="22"/>
        </w:rPr>
      </w:pPr>
      <w:r w:rsidRPr="00F22BC4">
        <w:rPr>
          <w:szCs w:val="22"/>
        </w:rPr>
        <w:t xml:space="preserve">The scoring of </w:t>
      </w:r>
      <w:r w:rsidR="00D22864">
        <w:rPr>
          <w:szCs w:val="22"/>
        </w:rPr>
        <w:t>applications</w:t>
      </w:r>
      <w:r w:rsidRPr="00F22BC4">
        <w:rPr>
          <w:szCs w:val="22"/>
        </w:rPr>
        <w:t xml:space="preserve"> is based the following </w:t>
      </w:r>
      <w:r w:rsidR="00024BD0">
        <w:rPr>
          <w:szCs w:val="22"/>
        </w:rPr>
        <w:t>categories</w:t>
      </w:r>
      <w:r w:rsidRPr="00F22BC4">
        <w:rPr>
          <w:szCs w:val="22"/>
        </w:rPr>
        <w:t>:</w:t>
      </w:r>
    </w:p>
    <w:p w14:paraId="6C784763" w14:textId="77777777" w:rsidR="00835D6E" w:rsidRPr="00707C5F" w:rsidRDefault="00835D6E" w:rsidP="00835D6E">
      <w:pPr>
        <w:rPr>
          <w:sz w:val="22"/>
          <w:szCs w:val="22"/>
        </w:rPr>
      </w:pPr>
    </w:p>
    <w:p w14:paraId="5D578631" w14:textId="77777777" w:rsidR="00B30D42" w:rsidRDefault="00835D6E" w:rsidP="00835D6E">
      <w:pPr>
        <w:rPr>
          <w:b/>
          <w:bCs/>
        </w:rPr>
      </w:pPr>
      <w:r w:rsidRPr="00707C5F">
        <w:rPr>
          <w:b/>
          <w:bCs/>
        </w:rPr>
        <w:t xml:space="preserve">IMPACT: </w:t>
      </w:r>
    </w:p>
    <w:p w14:paraId="01C3EEEE" w14:textId="77777777" w:rsidR="00835D6E" w:rsidRPr="00707C5F" w:rsidRDefault="00835D6E" w:rsidP="00835D6E">
      <w:pPr>
        <w:rPr>
          <w:b/>
          <w:bCs/>
        </w:rPr>
      </w:pPr>
      <w:r w:rsidRPr="00707C5F">
        <w:rPr>
          <w:b/>
          <w:bCs/>
        </w:rPr>
        <w:t xml:space="preserve">Impact of the project on the Scottsdale Community </w:t>
      </w:r>
    </w:p>
    <w:p w14:paraId="54B1CDDE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Project fulfills a particular cultural need in the Scottsdale community</w:t>
      </w:r>
    </w:p>
    <w:p w14:paraId="44339A56" w14:textId="77777777" w:rsidR="00E77FF0" w:rsidRPr="00707C5F" w:rsidRDefault="00E77FF0" w:rsidP="00E77FF0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Project serves a diverse population of Scottsdale residents</w:t>
      </w:r>
    </w:p>
    <w:p w14:paraId="0AB4BA2D" w14:textId="77777777" w:rsidR="00E77FF0" w:rsidRPr="00707C5F" w:rsidRDefault="00E77FF0" w:rsidP="00E77FF0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 xml:space="preserve">Proposal demonstrates </w:t>
      </w:r>
      <w:r>
        <w:rPr>
          <w:rFonts w:ascii="Times New Roman" w:hAnsi="Times New Roman" w:cs="Times New Roman"/>
        </w:rPr>
        <w:t xml:space="preserve">collaborations with other organizations; project has </w:t>
      </w:r>
      <w:r w:rsidRPr="00707C5F">
        <w:rPr>
          <w:rFonts w:ascii="Times New Roman" w:hAnsi="Times New Roman" w:cs="Times New Roman"/>
        </w:rPr>
        <w:t>shared ownership and responsibilities of all partners, including fiscal agents where appropriate</w:t>
      </w:r>
    </w:p>
    <w:p w14:paraId="5256F729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 xml:space="preserve">Project </w:t>
      </w:r>
      <w:r w:rsidR="00E77FF0">
        <w:rPr>
          <w:rFonts w:ascii="Times New Roman" w:hAnsi="Times New Roman" w:cs="Times New Roman"/>
        </w:rPr>
        <w:t>shows a unique impact on the community</w:t>
      </w:r>
    </w:p>
    <w:p w14:paraId="6D54BD2E" w14:textId="77777777" w:rsidR="00835D6E" w:rsidRPr="00707C5F" w:rsidRDefault="00835D6E" w:rsidP="00835D6E">
      <w:pPr>
        <w:rPr>
          <w:b/>
          <w:bCs/>
        </w:rPr>
      </w:pPr>
    </w:p>
    <w:p w14:paraId="66EA6D05" w14:textId="77777777" w:rsidR="00B30D42" w:rsidRDefault="00835D6E" w:rsidP="00835D6E">
      <w:pPr>
        <w:rPr>
          <w:b/>
          <w:bCs/>
        </w:rPr>
      </w:pPr>
      <w:r w:rsidRPr="00707C5F">
        <w:rPr>
          <w:b/>
          <w:bCs/>
        </w:rPr>
        <w:t>QUALITY</w:t>
      </w:r>
      <w:r w:rsidR="00930DE3">
        <w:rPr>
          <w:b/>
          <w:bCs/>
        </w:rPr>
        <w:t>:</w:t>
      </w:r>
      <w:r w:rsidRPr="00707C5F">
        <w:rPr>
          <w:b/>
          <w:bCs/>
        </w:rPr>
        <w:t xml:space="preserve"> </w:t>
      </w:r>
    </w:p>
    <w:p w14:paraId="4A653474" w14:textId="77777777" w:rsidR="00835D6E" w:rsidRPr="00707C5F" w:rsidRDefault="00835D6E" w:rsidP="00835D6E">
      <w:pPr>
        <w:rPr>
          <w:b/>
          <w:bCs/>
        </w:rPr>
      </w:pPr>
      <w:r w:rsidRPr="00707C5F">
        <w:rPr>
          <w:b/>
          <w:bCs/>
        </w:rPr>
        <w:t xml:space="preserve">Overall quality of the Project </w:t>
      </w:r>
    </w:p>
    <w:p w14:paraId="279A259A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Qualifications, background and experience of the artists/consultants involved</w:t>
      </w:r>
    </w:p>
    <w:p w14:paraId="5FA14828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Effective use of the artists’/consultants’ skills in the project</w:t>
      </w:r>
    </w:p>
    <w:p w14:paraId="4959FDBF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How well the project’s goals and activities support the mission of the applicant organization</w:t>
      </w:r>
    </w:p>
    <w:p w14:paraId="1C6872B6" w14:textId="77777777" w:rsidR="00835D6E" w:rsidRPr="00707C5F" w:rsidRDefault="00835D6E" w:rsidP="00835D6E">
      <w:pPr>
        <w:rPr>
          <w:b/>
          <w:bCs/>
        </w:rPr>
      </w:pPr>
    </w:p>
    <w:p w14:paraId="6E05804A" w14:textId="77777777" w:rsidR="00E77FF0" w:rsidRDefault="00E77FF0" w:rsidP="00E77FF0">
      <w:pPr>
        <w:rPr>
          <w:b/>
          <w:bCs/>
        </w:rPr>
      </w:pPr>
      <w:r>
        <w:rPr>
          <w:b/>
          <w:bCs/>
        </w:rPr>
        <w:t>CAP</w:t>
      </w:r>
      <w:r w:rsidRPr="00707C5F">
        <w:rPr>
          <w:b/>
          <w:bCs/>
        </w:rPr>
        <w:t>ABILITY</w:t>
      </w:r>
      <w:r w:rsidR="00930DE3">
        <w:rPr>
          <w:b/>
          <w:bCs/>
        </w:rPr>
        <w:t>:</w:t>
      </w:r>
      <w:r w:rsidRPr="00707C5F">
        <w:rPr>
          <w:b/>
          <w:bCs/>
        </w:rPr>
        <w:t xml:space="preserve"> </w:t>
      </w:r>
    </w:p>
    <w:p w14:paraId="64177E5B" w14:textId="77777777" w:rsidR="00E77FF0" w:rsidRPr="00707C5F" w:rsidRDefault="00E77FF0" w:rsidP="00E77FF0">
      <w:pPr>
        <w:rPr>
          <w:b/>
          <w:bCs/>
        </w:rPr>
      </w:pPr>
      <w:r w:rsidRPr="00707C5F">
        <w:rPr>
          <w:b/>
          <w:bCs/>
        </w:rPr>
        <w:t xml:space="preserve">Applicant’s ability to complete the project </w:t>
      </w:r>
    </w:p>
    <w:p w14:paraId="7457636A" w14:textId="087C8F72" w:rsidR="00E77FF0" w:rsidRDefault="00E77FF0" w:rsidP="00E77FF0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Applicant possesses the resources and expertise to administer the proposed project</w:t>
      </w:r>
    </w:p>
    <w:p w14:paraId="2D97AF87" w14:textId="03B9FE88" w:rsidR="00FE3A59" w:rsidRPr="00707C5F" w:rsidRDefault="00FE3A59" w:rsidP="00E77FF0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demonstrates how they have </w:t>
      </w:r>
      <w:r w:rsidR="00FC19BC">
        <w:rPr>
          <w:rFonts w:ascii="Times New Roman" w:hAnsi="Times New Roman" w:cs="Times New Roman"/>
        </w:rPr>
        <w:t>sustained</w:t>
      </w:r>
      <w:r>
        <w:rPr>
          <w:rFonts w:ascii="Times New Roman" w:hAnsi="Times New Roman" w:cs="Times New Roman"/>
        </w:rPr>
        <w:t xml:space="preserve"> throughout the pandemic and the challenges they now face. </w:t>
      </w:r>
    </w:p>
    <w:p w14:paraId="578DCB19" w14:textId="77777777" w:rsidR="00E77FF0" w:rsidRPr="00707C5F" w:rsidRDefault="00E77FF0" w:rsidP="00E77FF0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 xml:space="preserve">Applicant demonstrates success in managing </w:t>
      </w:r>
      <w:r>
        <w:rPr>
          <w:rFonts w:ascii="Times New Roman" w:hAnsi="Times New Roman" w:cs="Times New Roman"/>
        </w:rPr>
        <w:t xml:space="preserve">previous, </w:t>
      </w:r>
      <w:r w:rsidRPr="00707C5F">
        <w:rPr>
          <w:rFonts w:ascii="Times New Roman" w:hAnsi="Times New Roman" w:cs="Times New Roman"/>
        </w:rPr>
        <w:t>similar projects</w:t>
      </w:r>
    </w:p>
    <w:p w14:paraId="75B56601" w14:textId="77777777" w:rsidR="00E77FF0" w:rsidRDefault="00E77FF0" w:rsidP="00E77FF0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 xml:space="preserve">Proposal provides evidence of effective planning and </w:t>
      </w:r>
      <w:r>
        <w:rPr>
          <w:rFonts w:ascii="Times New Roman" w:hAnsi="Times New Roman" w:cs="Times New Roman"/>
        </w:rPr>
        <w:t xml:space="preserve">sound </w:t>
      </w:r>
      <w:r w:rsidRPr="00707C5F">
        <w:rPr>
          <w:rFonts w:ascii="Times New Roman" w:hAnsi="Times New Roman" w:cs="Times New Roman"/>
        </w:rPr>
        <w:t>evaluation methods</w:t>
      </w:r>
    </w:p>
    <w:p w14:paraId="4B173218" w14:textId="77777777" w:rsidR="00E77FF0" w:rsidRPr="00707C5F" w:rsidRDefault="00E77FF0" w:rsidP="00E77FF0">
      <w:pPr>
        <w:pStyle w:val="1BulletList"/>
        <w:widowControl/>
        <w:ind w:firstLine="0"/>
        <w:jc w:val="left"/>
        <w:rPr>
          <w:rFonts w:ascii="Times New Roman" w:hAnsi="Times New Roman" w:cs="Times New Roman"/>
        </w:rPr>
      </w:pPr>
    </w:p>
    <w:p w14:paraId="53E994C4" w14:textId="77777777" w:rsidR="00B30D42" w:rsidRDefault="00835D6E" w:rsidP="00835D6E">
      <w:pPr>
        <w:rPr>
          <w:b/>
          <w:bCs/>
        </w:rPr>
      </w:pPr>
      <w:r w:rsidRPr="00707C5F">
        <w:rPr>
          <w:b/>
          <w:bCs/>
        </w:rPr>
        <w:t xml:space="preserve">BUDGET: </w:t>
      </w:r>
    </w:p>
    <w:p w14:paraId="42FCF912" w14:textId="77777777" w:rsidR="00835D6E" w:rsidRPr="00707C5F" w:rsidRDefault="00835D6E" w:rsidP="00835D6E">
      <w:pPr>
        <w:rPr>
          <w:b/>
          <w:bCs/>
        </w:rPr>
      </w:pPr>
      <w:r w:rsidRPr="00707C5F">
        <w:rPr>
          <w:b/>
          <w:bCs/>
        </w:rPr>
        <w:t xml:space="preserve">Appropriateness of the project budget </w:t>
      </w:r>
    </w:p>
    <w:p w14:paraId="7DEC0785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Project costs are appropriate to the</w:t>
      </w:r>
      <w:r w:rsidR="00B30D42">
        <w:rPr>
          <w:rFonts w:ascii="Times New Roman" w:hAnsi="Times New Roman" w:cs="Times New Roman"/>
        </w:rPr>
        <w:t xml:space="preserve"> services provided, budget is realistic for proposed project</w:t>
      </w:r>
    </w:p>
    <w:p w14:paraId="62E96D4E" w14:textId="626BF328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>Budget is balanced and accurate</w:t>
      </w:r>
      <w:r w:rsidR="00FC19BC">
        <w:rPr>
          <w:rFonts w:ascii="Times New Roman" w:hAnsi="Times New Roman" w:cs="Times New Roman"/>
        </w:rPr>
        <w:t xml:space="preserve"> with numbers provided for pre and post pandemic</w:t>
      </w:r>
    </w:p>
    <w:p w14:paraId="30132A12" w14:textId="77777777" w:rsidR="00835D6E" w:rsidRPr="00707C5F" w:rsidRDefault="00835D6E" w:rsidP="00835D6E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 xml:space="preserve">Evidence of </w:t>
      </w:r>
      <w:r w:rsidR="00CF67C2">
        <w:rPr>
          <w:rFonts w:ascii="Times New Roman" w:hAnsi="Times New Roman" w:cs="Times New Roman"/>
        </w:rPr>
        <w:t>funding</w:t>
      </w:r>
      <w:r w:rsidRPr="00707C5F">
        <w:rPr>
          <w:rFonts w:ascii="Times New Roman" w:hAnsi="Times New Roman" w:cs="Times New Roman"/>
        </w:rPr>
        <w:t xml:space="preserve"> for the project</w:t>
      </w:r>
      <w:r w:rsidR="00B30D42">
        <w:rPr>
          <w:rFonts w:ascii="Times New Roman" w:hAnsi="Times New Roman" w:cs="Times New Roman"/>
        </w:rPr>
        <w:t xml:space="preserve"> are listed (by applicant and/or </w:t>
      </w:r>
      <w:r w:rsidR="001C1F9C">
        <w:rPr>
          <w:rFonts w:ascii="Times New Roman" w:hAnsi="Times New Roman" w:cs="Times New Roman"/>
        </w:rPr>
        <w:t>other support)</w:t>
      </w:r>
    </w:p>
    <w:p w14:paraId="6A41BB1F" w14:textId="77777777" w:rsidR="00835D6E" w:rsidRPr="00707C5F" w:rsidRDefault="00835D6E" w:rsidP="00835D6E">
      <w:pPr>
        <w:rPr>
          <w:sz w:val="16"/>
          <w:szCs w:val="16"/>
        </w:rPr>
      </w:pPr>
    </w:p>
    <w:p w14:paraId="76B47225" w14:textId="77777777" w:rsidR="00835D6E" w:rsidRPr="00707C5F" w:rsidRDefault="00835D6E" w:rsidP="00835D6E">
      <w:pPr>
        <w:rPr>
          <w:sz w:val="16"/>
          <w:szCs w:val="16"/>
        </w:rPr>
      </w:pPr>
    </w:p>
    <w:p w14:paraId="038BE623" w14:textId="77777777" w:rsidR="00835C79" w:rsidRDefault="00835C79" w:rsidP="00F305CC">
      <w:r>
        <w:br w:type="page"/>
      </w:r>
    </w:p>
    <w:p w14:paraId="29088763" w14:textId="77777777" w:rsidR="00835C79" w:rsidRPr="00B46D1F" w:rsidRDefault="00835C79" w:rsidP="00835C79">
      <w:pPr>
        <w:pStyle w:val="BodyTextIndent2"/>
        <w:spacing w:after="120"/>
        <w:ind w:left="0" w:firstLine="0"/>
        <w:contextualSpacing/>
        <w:jc w:val="center"/>
        <w:rPr>
          <w:b w:val="0"/>
          <w:szCs w:val="22"/>
          <w:u w:val="single"/>
        </w:rPr>
      </w:pPr>
      <w:r w:rsidRPr="00B46D1F">
        <w:rPr>
          <w:rStyle w:val="BookTitle"/>
          <w:b/>
          <w:u w:val="single"/>
        </w:rPr>
        <w:lastRenderedPageBreak/>
        <w:t>SCORING CRITERIA</w:t>
      </w:r>
    </w:p>
    <w:p w14:paraId="473E9D0F" w14:textId="77777777" w:rsidR="00835C79" w:rsidRPr="00707C5F" w:rsidRDefault="00835C79" w:rsidP="00835C79">
      <w:pPr>
        <w:jc w:val="center"/>
        <w:rPr>
          <w:b/>
          <w:sz w:val="22"/>
          <w:szCs w:val="22"/>
        </w:rPr>
      </w:pPr>
    </w:p>
    <w:p w14:paraId="481C15DA" w14:textId="77777777" w:rsidR="00835C79" w:rsidRPr="00707C5F" w:rsidRDefault="00835C79" w:rsidP="00835C79">
      <w:pPr>
        <w:jc w:val="center"/>
        <w:rPr>
          <w:b/>
          <w:i/>
          <w:sz w:val="28"/>
          <w:szCs w:val="28"/>
        </w:rPr>
      </w:pPr>
      <w:r w:rsidRPr="00835C79">
        <w:rPr>
          <w:b/>
          <w:i/>
          <w:szCs w:val="28"/>
        </w:rPr>
        <w:t>ORGANIZATION SUPPORT</w:t>
      </w:r>
    </w:p>
    <w:p w14:paraId="787F1805" w14:textId="77777777" w:rsidR="00835C79" w:rsidRPr="00835C79" w:rsidRDefault="00835C79" w:rsidP="00835C79">
      <w:pPr>
        <w:jc w:val="center"/>
        <w:rPr>
          <w:b/>
          <w:szCs w:val="22"/>
        </w:rPr>
      </w:pPr>
      <w:r w:rsidRPr="00835C79">
        <w:rPr>
          <w:b/>
          <w:szCs w:val="22"/>
        </w:rPr>
        <w:t>Up to $</w:t>
      </w:r>
      <w:r w:rsidR="00960AFB">
        <w:rPr>
          <w:b/>
          <w:szCs w:val="22"/>
        </w:rPr>
        <w:t>1</w:t>
      </w:r>
      <w:r w:rsidR="00ED753C">
        <w:rPr>
          <w:b/>
          <w:szCs w:val="22"/>
        </w:rPr>
        <w:t>0</w:t>
      </w:r>
      <w:r w:rsidRPr="00835C79">
        <w:rPr>
          <w:b/>
          <w:szCs w:val="22"/>
        </w:rPr>
        <w:t>,000</w:t>
      </w:r>
    </w:p>
    <w:p w14:paraId="3EC97120" w14:textId="77777777" w:rsidR="00835C79" w:rsidRPr="00707C5F" w:rsidRDefault="00835C79" w:rsidP="00835C79">
      <w:pPr>
        <w:rPr>
          <w:sz w:val="22"/>
          <w:szCs w:val="22"/>
        </w:rPr>
      </w:pPr>
    </w:p>
    <w:p w14:paraId="5105B576" w14:textId="77777777" w:rsidR="00835C79" w:rsidRPr="006A4F35" w:rsidRDefault="00835C79" w:rsidP="00835C79">
      <w:r w:rsidRPr="006A4F35">
        <w:t xml:space="preserve">The scoring of </w:t>
      </w:r>
      <w:r w:rsidR="00D22864">
        <w:t>applications</w:t>
      </w:r>
      <w:r w:rsidRPr="006A4F35">
        <w:t xml:space="preserve"> is based on the following </w:t>
      </w:r>
      <w:r>
        <w:t>categories</w:t>
      </w:r>
      <w:r w:rsidRPr="006A4F35">
        <w:t>:</w:t>
      </w:r>
    </w:p>
    <w:p w14:paraId="630F4BBA" w14:textId="77777777" w:rsidR="00835C79" w:rsidRPr="006A4F35" w:rsidRDefault="00835C79" w:rsidP="00835C79"/>
    <w:p w14:paraId="5CD912EF" w14:textId="77777777" w:rsidR="006875B3" w:rsidRDefault="00835C79" w:rsidP="00835C79">
      <w:pPr>
        <w:rPr>
          <w:b/>
          <w:bCs/>
        </w:rPr>
      </w:pPr>
      <w:r w:rsidRPr="006A4F35">
        <w:rPr>
          <w:b/>
          <w:bCs/>
        </w:rPr>
        <w:t>IMPACT</w:t>
      </w:r>
      <w:r w:rsidR="00930DE3">
        <w:rPr>
          <w:b/>
          <w:bCs/>
        </w:rPr>
        <w:t>:</w:t>
      </w:r>
      <w:r w:rsidRPr="006A4F35">
        <w:rPr>
          <w:b/>
          <w:bCs/>
        </w:rPr>
        <w:t xml:space="preserve"> </w:t>
      </w:r>
    </w:p>
    <w:p w14:paraId="0EB8380A" w14:textId="77777777" w:rsidR="00835C79" w:rsidRPr="006A4F35" w:rsidRDefault="00835C79" w:rsidP="00835C79">
      <w:pPr>
        <w:rPr>
          <w:b/>
          <w:bCs/>
        </w:rPr>
      </w:pPr>
      <w:r w:rsidRPr="006A4F35">
        <w:rPr>
          <w:b/>
          <w:bCs/>
        </w:rPr>
        <w:t xml:space="preserve">Impact of the organization on the Scottsdale Community </w:t>
      </w:r>
    </w:p>
    <w:p w14:paraId="4C4A899C" w14:textId="77777777" w:rsidR="00835C79" w:rsidRPr="006A4F35" w:rsidRDefault="00835C79" w:rsidP="00835C79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A4F35">
        <w:rPr>
          <w:rFonts w:ascii="Times New Roman" w:hAnsi="Times New Roman" w:cs="Times New Roman"/>
        </w:rPr>
        <w:t>Organization fulfills a particular cultural need in the Scottsdale community</w:t>
      </w:r>
    </w:p>
    <w:p w14:paraId="628E056E" w14:textId="77777777" w:rsidR="00835C79" w:rsidRPr="006875B3" w:rsidRDefault="00835C79" w:rsidP="006875B3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A4F35">
        <w:rPr>
          <w:rFonts w:ascii="Times New Roman" w:hAnsi="Times New Roman" w:cs="Times New Roman"/>
        </w:rPr>
        <w:t xml:space="preserve">Organization </w:t>
      </w:r>
      <w:r w:rsidR="00072E0A">
        <w:rPr>
          <w:rFonts w:ascii="Times New Roman" w:hAnsi="Times New Roman" w:cs="Times New Roman"/>
        </w:rPr>
        <w:t>shows strong collaborations with other partners/schools in the community</w:t>
      </w:r>
      <w:r w:rsidR="006875B3">
        <w:rPr>
          <w:rFonts w:ascii="Times New Roman" w:hAnsi="Times New Roman" w:cs="Times New Roman"/>
        </w:rPr>
        <w:t>;</w:t>
      </w:r>
      <w:r w:rsidR="006875B3" w:rsidRPr="006875B3">
        <w:rPr>
          <w:rFonts w:ascii="Times New Roman" w:hAnsi="Times New Roman" w:cs="Times New Roman"/>
        </w:rPr>
        <w:t xml:space="preserve"> </w:t>
      </w:r>
      <w:r w:rsidR="006875B3" w:rsidRPr="006A4F35">
        <w:rPr>
          <w:rFonts w:ascii="Times New Roman" w:hAnsi="Times New Roman" w:cs="Times New Roman"/>
        </w:rPr>
        <w:t>demonstrates shared ownership and responsibilities of all partners, including fiscal agents where appropriate</w:t>
      </w:r>
    </w:p>
    <w:p w14:paraId="7D732C0B" w14:textId="77777777" w:rsidR="00835C79" w:rsidRPr="006A4F35" w:rsidRDefault="00835C79" w:rsidP="00835C79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A4F35">
        <w:rPr>
          <w:rFonts w:ascii="Times New Roman" w:hAnsi="Times New Roman" w:cs="Times New Roman"/>
        </w:rPr>
        <w:t xml:space="preserve">Organization </w:t>
      </w:r>
      <w:r w:rsidR="00CF67C2">
        <w:rPr>
          <w:rFonts w:ascii="Times New Roman" w:hAnsi="Times New Roman" w:cs="Times New Roman"/>
        </w:rPr>
        <w:t>differentiates itself from those that are similar</w:t>
      </w:r>
    </w:p>
    <w:p w14:paraId="466D8F17" w14:textId="77777777" w:rsidR="00835C79" w:rsidRPr="006A4F35" w:rsidRDefault="00835C79" w:rsidP="00835C79">
      <w:pPr>
        <w:rPr>
          <w:b/>
          <w:bCs/>
        </w:rPr>
      </w:pPr>
    </w:p>
    <w:p w14:paraId="7417512D" w14:textId="77777777" w:rsidR="00B57BCA" w:rsidRDefault="00B57BCA" w:rsidP="00B57BCA">
      <w:pPr>
        <w:rPr>
          <w:b/>
          <w:bCs/>
        </w:rPr>
      </w:pPr>
      <w:r w:rsidRPr="006A4F35">
        <w:rPr>
          <w:b/>
          <w:bCs/>
        </w:rPr>
        <w:t>QUALITY:</w:t>
      </w:r>
    </w:p>
    <w:p w14:paraId="3D9213CC" w14:textId="77777777" w:rsidR="00B57BCA" w:rsidRPr="006A4F35" w:rsidRDefault="00B57BCA" w:rsidP="00B57BCA">
      <w:pPr>
        <w:rPr>
          <w:b/>
          <w:bCs/>
        </w:rPr>
      </w:pPr>
      <w:r w:rsidRPr="006A4F35">
        <w:rPr>
          <w:b/>
          <w:bCs/>
        </w:rPr>
        <w:t xml:space="preserve">Overall quality of the organization </w:t>
      </w:r>
    </w:p>
    <w:p w14:paraId="280E5B0B" w14:textId="77777777" w:rsidR="00B57BCA" w:rsidRDefault="00B57BCA" w:rsidP="00B57BCA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clearly conveys the mission and vision of its organization</w:t>
      </w:r>
    </w:p>
    <w:p w14:paraId="49C777FB" w14:textId="77777777" w:rsidR="00B57BCA" w:rsidRPr="006A4F35" w:rsidRDefault="00B57BCA" w:rsidP="00B57BCA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demonstrates the </w:t>
      </w:r>
      <w:proofErr w:type="gramStart"/>
      <w:r>
        <w:rPr>
          <w:rFonts w:ascii="Times New Roman" w:hAnsi="Times New Roman" w:cs="Times New Roman"/>
        </w:rPr>
        <w:t>manner in which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4F35">
        <w:rPr>
          <w:rFonts w:ascii="Times New Roman" w:hAnsi="Times New Roman" w:cs="Times New Roman"/>
        </w:rPr>
        <w:t>the organization’s goals and activities support the mission of the organization</w:t>
      </w:r>
    </w:p>
    <w:p w14:paraId="0452C0DD" w14:textId="77777777" w:rsidR="00B57BCA" w:rsidRPr="006A4F35" w:rsidRDefault="00B57BCA" w:rsidP="00B57BCA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A4F35">
        <w:rPr>
          <w:rFonts w:ascii="Times New Roman" w:hAnsi="Times New Roman" w:cs="Times New Roman"/>
        </w:rPr>
        <w:t>Qualifications, background and experience of the artists/consultants involved</w:t>
      </w:r>
    </w:p>
    <w:p w14:paraId="75BD883E" w14:textId="77777777" w:rsidR="00B57BCA" w:rsidRPr="006A4F35" w:rsidRDefault="00B57BCA" w:rsidP="00B57BCA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A4F35">
        <w:rPr>
          <w:rFonts w:ascii="Times New Roman" w:hAnsi="Times New Roman" w:cs="Times New Roman"/>
        </w:rPr>
        <w:t>Effective use of the artists’/consultants’ skills in the project</w:t>
      </w:r>
    </w:p>
    <w:p w14:paraId="0320A7F1" w14:textId="77777777" w:rsidR="00B57BCA" w:rsidRDefault="00B57BCA" w:rsidP="006875B3">
      <w:pPr>
        <w:rPr>
          <w:b/>
          <w:bCs/>
        </w:rPr>
      </w:pPr>
    </w:p>
    <w:p w14:paraId="16D76DF1" w14:textId="77777777" w:rsidR="006875B3" w:rsidRDefault="006875B3" w:rsidP="006875B3">
      <w:pPr>
        <w:rPr>
          <w:b/>
          <w:bCs/>
        </w:rPr>
      </w:pPr>
      <w:r>
        <w:rPr>
          <w:b/>
          <w:bCs/>
        </w:rPr>
        <w:t>CAP</w:t>
      </w:r>
      <w:r w:rsidRPr="006A4F35">
        <w:rPr>
          <w:b/>
          <w:bCs/>
        </w:rPr>
        <w:t>ABILITY</w:t>
      </w:r>
      <w:r w:rsidR="00930DE3">
        <w:rPr>
          <w:b/>
          <w:bCs/>
        </w:rPr>
        <w:t>:</w:t>
      </w:r>
    </w:p>
    <w:p w14:paraId="61A18287" w14:textId="77777777" w:rsidR="006875B3" w:rsidRPr="006A4F35" w:rsidRDefault="006875B3" w:rsidP="006875B3">
      <w:pPr>
        <w:rPr>
          <w:b/>
          <w:bCs/>
        </w:rPr>
      </w:pPr>
      <w:r w:rsidRPr="006A4F35">
        <w:rPr>
          <w:b/>
          <w:bCs/>
        </w:rPr>
        <w:t xml:space="preserve">Applicant’s ability to </w:t>
      </w:r>
      <w:r>
        <w:rPr>
          <w:b/>
          <w:bCs/>
        </w:rPr>
        <w:t>carry out services that benefit Scottsdale</w:t>
      </w:r>
    </w:p>
    <w:p w14:paraId="0C196CEF" w14:textId="0418A7E6" w:rsidR="006875B3" w:rsidRDefault="006875B3" w:rsidP="006875B3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provides a clear, strong strategic plan for its organization</w:t>
      </w:r>
    </w:p>
    <w:p w14:paraId="40EDD4E8" w14:textId="471F2C0F" w:rsidR="00FC19BC" w:rsidRPr="00FC19BC" w:rsidRDefault="00FC19BC" w:rsidP="00FC19BC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demonstrates how they have sustained throughout the pandemic and the challenges they now face. </w:t>
      </w:r>
    </w:p>
    <w:p w14:paraId="4674B1EA" w14:textId="77777777" w:rsidR="006875B3" w:rsidRDefault="006875B3" w:rsidP="006875B3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</w:t>
      </w:r>
      <w:r w:rsidRPr="006A4F35">
        <w:rPr>
          <w:rFonts w:ascii="Times New Roman" w:hAnsi="Times New Roman" w:cs="Times New Roman"/>
        </w:rPr>
        <w:t>provides evidence of effective planning and evaluation methods</w:t>
      </w:r>
    </w:p>
    <w:p w14:paraId="05DA347B" w14:textId="77777777" w:rsidR="006875B3" w:rsidRDefault="006875B3" w:rsidP="006875B3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shows ability to continue in the face of major leadership/organizational changes</w:t>
      </w:r>
    </w:p>
    <w:p w14:paraId="1F1BF753" w14:textId="77777777" w:rsidR="006875B3" w:rsidRPr="00707C5F" w:rsidRDefault="006875B3" w:rsidP="006875B3">
      <w:pPr>
        <w:pStyle w:val="1BulletList"/>
        <w:widowControl/>
        <w:ind w:firstLine="0"/>
        <w:jc w:val="left"/>
        <w:rPr>
          <w:rFonts w:ascii="Times New Roman" w:hAnsi="Times New Roman" w:cs="Times New Roman"/>
        </w:rPr>
      </w:pPr>
    </w:p>
    <w:p w14:paraId="0EEBFE2D" w14:textId="77777777" w:rsidR="006875B3" w:rsidRDefault="00A17BF3" w:rsidP="00835C79">
      <w:pPr>
        <w:rPr>
          <w:b/>
          <w:bCs/>
        </w:rPr>
      </w:pPr>
      <w:r>
        <w:rPr>
          <w:b/>
          <w:bCs/>
        </w:rPr>
        <w:t>FINANCIAL STATUS</w:t>
      </w:r>
      <w:r w:rsidR="00930DE3">
        <w:rPr>
          <w:b/>
          <w:bCs/>
        </w:rPr>
        <w:t>:</w:t>
      </w:r>
    </w:p>
    <w:p w14:paraId="0E82C1B8" w14:textId="77777777" w:rsidR="00835C79" w:rsidRPr="006A4F35" w:rsidRDefault="00A17BF3" w:rsidP="00835C79">
      <w:pPr>
        <w:rPr>
          <w:b/>
          <w:bCs/>
        </w:rPr>
      </w:pPr>
      <w:r>
        <w:rPr>
          <w:b/>
          <w:bCs/>
        </w:rPr>
        <w:t>Condition</w:t>
      </w:r>
      <w:r w:rsidRPr="006A4F35">
        <w:rPr>
          <w:b/>
          <w:bCs/>
        </w:rPr>
        <w:t xml:space="preserve"> </w:t>
      </w:r>
      <w:r w:rsidR="00835C79" w:rsidRPr="006A4F35">
        <w:rPr>
          <w:b/>
          <w:bCs/>
        </w:rPr>
        <w:t>of the organization</w:t>
      </w:r>
      <w:r>
        <w:rPr>
          <w:b/>
          <w:bCs/>
        </w:rPr>
        <w:t>’s</w:t>
      </w:r>
      <w:r w:rsidR="00835C79" w:rsidRPr="006A4F35">
        <w:rPr>
          <w:b/>
          <w:bCs/>
        </w:rPr>
        <w:t xml:space="preserve"> </w:t>
      </w:r>
      <w:r>
        <w:rPr>
          <w:b/>
          <w:bCs/>
        </w:rPr>
        <w:t>finances</w:t>
      </w:r>
    </w:p>
    <w:p w14:paraId="494E5A41" w14:textId="77777777" w:rsidR="00835C79" w:rsidRPr="006A4F35" w:rsidRDefault="00835C79" w:rsidP="00835C79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A4F35">
        <w:rPr>
          <w:rFonts w:ascii="Times New Roman" w:hAnsi="Times New Roman" w:cs="Times New Roman"/>
        </w:rPr>
        <w:t>Organization costs are appro</w:t>
      </w:r>
      <w:r w:rsidR="00072E0A">
        <w:rPr>
          <w:rFonts w:ascii="Times New Roman" w:hAnsi="Times New Roman" w:cs="Times New Roman"/>
        </w:rPr>
        <w:t xml:space="preserve">priate </w:t>
      </w:r>
      <w:r w:rsidR="006875B3">
        <w:rPr>
          <w:rFonts w:ascii="Times New Roman" w:hAnsi="Times New Roman" w:cs="Times New Roman"/>
        </w:rPr>
        <w:t xml:space="preserve">and relevant </w:t>
      </w:r>
      <w:r w:rsidR="00072E0A">
        <w:rPr>
          <w:rFonts w:ascii="Times New Roman" w:hAnsi="Times New Roman" w:cs="Times New Roman"/>
        </w:rPr>
        <w:t>to the services provided</w:t>
      </w:r>
    </w:p>
    <w:p w14:paraId="5DE9421C" w14:textId="77777777" w:rsidR="00835C79" w:rsidRPr="006A4F35" w:rsidRDefault="00072E0A" w:rsidP="00835C79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Financials are</w:t>
      </w:r>
      <w:r w:rsidR="00835C79" w:rsidRPr="006A4F35">
        <w:rPr>
          <w:rFonts w:ascii="Times New Roman" w:hAnsi="Times New Roman" w:cs="Times New Roman"/>
        </w:rPr>
        <w:t xml:space="preserve"> balanced and accurate</w:t>
      </w:r>
    </w:p>
    <w:p w14:paraId="589A057C" w14:textId="77777777" w:rsidR="00CF67C2" w:rsidRPr="00707C5F" w:rsidRDefault="00CF67C2" w:rsidP="00CF67C2">
      <w:pPr>
        <w:pStyle w:val="1BulletList"/>
        <w:widowControl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707C5F">
        <w:rPr>
          <w:rFonts w:ascii="Times New Roman" w:hAnsi="Times New Roman" w:cs="Times New Roman"/>
        </w:rPr>
        <w:t xml:space="preserve">Evidence of </w:t>
      </w:r>
      <w:r>
        <w:rPr>
          <w:rFonts w:ascii="Times New Roman" w:hAnsi="Times New Roman" w:cs="Times New Roman"/>
        </w:rPr>
        <w:t>funding is listed (by applicant and/or other support)</w:t>
      </w:r>
    </w:p>
    <w:p w14:paraId="27D153AB" w14:textId="77777777" w:rsidR="00835C79" w:rsidRPr="006A4F35" w:rsidRDefault="00835C79" w:rsidP="00835C79"/>
    <w:p w14:paraId="248396FF" w14:textId="77777777" w:rsidR="00835C79" w:rsidRPr="00707C5F" w:rsidRDefault="00835C79" w:rsidP="00835C79">
      <w:pPr>
        <w:rPr>
          <w:sz w:val="16"/>
          <w:szCs w:val="16"/>
        </w:rPr>
      </w:pPr>
    </w:p>
    <w:p w14:paraId="6744803D" w14:textId="77777777" w:rsidR="00535B9C" w:rsidRDefault="00535B9C">
      <w:r>
        <w:br w:type="page"/>
      </w:r>
    </w:p>
    <w:p w14:paraId="49F88890" w14:textId="77777777" w:rsidR="00835C79" w:rsidRDefault="00835C79" w:rsidP="00F305CC"/>
    <w:p w14:paraId="5E9BE56F" w14:textId="77777777" w:rsidR="00535B9C" w:rsidRPr="00B46D1F" w:rsidRDefault="00535B9C" w:rsidP="00535B9C">
      <w:pPr>
        <w:jc w:val="center"/>
        <w:rPr>
          <w:rStyle w:val="BookTitle"/>
          <w:rFonts w:eastAsia="Times New Roman"/>
          <w:u w:val="single"/>
        </w:rPr>
      </w:pPr>
      <w:r w:rsidRPr="00B46D1F">
        <w:rPr>
          <w:rStyle w:val="BookTitle"/>
          <w:rFonts w:eastAsia="Times New Roman"/>
          <w:u w:val="single"/>
        </w:rPr>
        <w:t>APPLICATION CHECKLIST</w:t>
      </w:r>
    </w:p>
    <w:p w14:paraId="1DBDCD76" w14:textId="77777777" w:rsidR="00535B9C" w:rsidRPr="00712C84" w:rsidRDefault="00535B9C" w:rsidP="00535B9C">
      <w:pPr>
        <w:jc w:val="both"/>
      </w:pPr>
    </w:p>
    <w:p w14:paraId="157FDE31" w14:textId="77777777" w:rsidR="00535B9C" w:rsidRPr="00712C84" w:rsidRDefault="00535B9C" w:rsidP="00535B9C">
      <w:pPr>
        <w:jc w:val="both"/>
      </w:pPr>
    </w:p>
    <w:p w14:paraId="657BCBB9" w14:textId="77777777" w:rsidR="00535B9C" w:rsidRPr="00712C84" w:rsidRDefault="00535B9C" w:rsidP="00535B9C">
      <w:pPr>
        <w:jc w:val="both"/>
      </w:pPr>
      <w:r>
        <w:t>Please use this list to ensure that all items have been reviewed and/or submitted in order to complete the application process</w:t>
      </w:r>
      <w:r w:rsidRPr="00712C84">
        <w:t>:</w:t>
      </w:r>
    </w:p>
    <w:p w14:paraId="594374D0" w14:textId="77777777" w:rsidR="00535B9C" w:rsidRPr="00712C84" w:rsidRDefault="00535B9C" w:rsidP="00535B9C">
      <w:pPr>
        <w:jc w:val="both"/>
      </w:pPr>
    </w:p>
    <w:p w14:paraId="0BE52C07" w14:textId="77777777" w:rsidR="00535B9C" w:rsidRPr="004D2180" w:rsidRDefault="00535B9C" w:rsidP="004D2180">
      <w:pPr>
        <w:ind w:left="1440" w:hanging="720"/>
        <w:jc w:val="both"/>
      </w:pPr>
      <w:r w:rsidRPr="00712C8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bookmarkEnd w:id="0"/>
      <w:r w:rsidRPr="00712C84">
        <w:tab/>
      </w:r>
      <w:r w:rsidR="006C4165">
        <w:t xml:space="preserve">Completed </w:t>
      </w:r>
      <w:r w:rsidRPr="00712C84">
        <w:t xml:space="preserve">Application </w:t>
      </w:r>
    </w:p>
    <w:p w14:paraId="71D6C190" w14:textId="77777777" w:rsidR="00535B9C" w:rsidRPr="00712C84" w:rsidRDefault="00535B9C" w:rsidP="00535B9C">
      <w:pPr>
        <w:jc w:val="both"/>
      </w:pPr>
    </w:p>
    <w:p w14:paraId="56CC93EB" w14:textId="77777777" w:rsidR="00535B9C" w:rsidRPr="00712C84" w:rsidRDefault="00535B9C" w:rsidP="00535B9C">
      <w:pPr>
        <w:ind w:left="1440" w:hanging="720"/>
        <w:jc w:val="both"/>
      </w:pPr>
      <w:r w:rsidRPr="00712C8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bookmarkEnd w:id="1"/>
      <w:r w:rsidRPr="00712C84">
        <w:tab/>
        <w:t>Pro</w:t>
      </w:r>
      <w:r w:rsidR="00DF2B11">
        <w:t>ject</w:t>
      </w:r>
      <w:r w:rsidR="006C4165">
        <w:t xml:space="preserve"> budget </w:t>
      </w:r>
      <w:r w:rsidR="00AF3381">
        <w:t xml:space="preserve">form </w:t>
      </w:r>
      <w:r>
        <w:t>(</w:t>
      </w:r>
      <w:r w:rsidRPr="00712C84">
        <w:t>for project</w:t>
      </w:r>
      <w:r w:rsidR="006C4165">
        <w:t xml:space="preserve"> and micro-grants </w:t>
      </w:r>
      <w:r>
        <w:t>ONLY)</w:t>
      </w:r>
      <w:r w:rsidR="001B49BE">
        <w:t>.</w:t>
      </w:r>
    </w:p>
    <w:p w14:paraId="015379B6" w14:textId="77777777" w:rsidR="00535B9C" w:rsidRDefault="00535B9C" w:rsidP="00535B9C">
      <w:pPr>
        <w:jc w:val="both"/>
      </w:pPr>
    </w:p>
    <w:p w14:paraId="7A70FEB3" w14:textId="77777777" w:rsidR="008302E6" w:rsidRDefault="00535B9C" w:rsidP="008302E6">
      <w:pPr>
        <w:ind w:left="1440" w:hanging="720"/>
        <w:jc w:val="both"/>
      </w:pPr>
      <w:r w:rsidRPr="00712C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bookmarkEnd w:id="2"/>
      <w:r w:rsidRPr="00712C84">
        <w:tab/>
      </w:r>
      <w:r w:rsidR="006C4165">
        <w:t xml:space="preserve">Current IRS letter identifying </w:t>
      </w:r>
      <w:r w:rsidR="008302E6" w:rsidRPr="00712C84">
        <w:t xml:space="preserve">501(c)3 status </w:t>
      </w:r>
      <w:r w:rsidR="008302E6" w:rsidRPr="006C4165">
        <w:rPr>
          <w:u w:val="single"/>
        </w:rPr>
        <w:t>or</w:t>
      </w:r>
      <w:r w:rsidR="008302E6" w:rsidRPr="00712C84">
        <w:t xml:space="preserve"> evidence that the applicant is an agency</w:t>
      </w:r>
      <w:r w:rsidR="001B49BE">
        <w:t>/department of local government.</w:t>
      </w:r>
    </w:p>
    <w:p w14:paraId="5BE81316" w14:textId="77777777" w:rsidR="008302E6" w:rsidRDefault="008302E6" w:rsidP="00535B9C">
      <w:pPr>
        <w:ind w:left="720"/>
        <w:jc w:val="both"/>
      </w:pPr>
    </w:p>
    <w:p w14:paraId="71311452" w14:textId="77777777" w:rsidR="00535B9C" w:rsidRPr="00712C84" w:rsidRDefault="008302E6" w:rsidP="00535B9C">
      <w:pPr>
        <w:ind w:left="720"/>
        <w:jc w:val="both"/>
      </w:pPr>
      <w:r w:rsidRPr="00712C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r w:rsidRPr="00712C84">
        <w:tab/>
      </w:r>
      <w:r w:rsidR="00535B9C" w:rsidRPr="00712C84">
        <w:t>Board of Directors</w:t>
      </w:r>
      <w:r>
        <w:t>/Trustees</w:t>
      </w:r>
      <w:r w:rsidR="00535B9C" w:rsidRPr="00712C84">
        <w:t xml:space="preserve"> Roster</w:t>
      </w:r>
      <w:r w:rsidR="00535B9C">
        <w:t xml:space="preserve"> for current fiscal year</w:t>
      </w:r>
      <w:r w:rsidR="001B49BE">
        <w:t>.</w:t>
      </w:r>
    </w:p>
    <w:p w14:paraId="02E58C1F" w14:textId="77777777" w:rsidR="00535B9C" w:rsidRPr="00712C84" w:rsidRDefault="00535B9C" w:rsidP="00535B9C">
      <w:pPr>
        <w:jc w:val="both"/>
      </w:pPr>
    </w:p>
    <w:p w14:paraId="3B3D3E54" w14:textId="77777777" w:rsidR="00535B9C" w:rsidRPr="00712C84" w:rsidRDefault="00535B9C" w:rsidP="00535B9C">
      <w:pPr>
        <w:ind w:left="1440" w:hanging="720"/>
        <w:jc w:val="both"/>
      </w:pPr>
      <w:r w:rsidRPr="00712C8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bookmarkEnd w:id="3"/>
      <w:r w:rsidRPr="00712C84">
        <w:tab/>
        <w:t>Supplemental materials</w:t>
      </w:r>
      <w:r w:rsidR="006C4165">
        <w:t xml:space="preserve"> (</w:t>
      </w:r>
      <w:r w:rsidRPr="00712C84">
        <w:t>letters of commitment f</w:t>
      </w:r>
      <w:r w:rsidR="006C4165">
        <w:t>rom partner organizations, schools or</w:t>
      </w:r>
      <w:r w:rsidR="001B49BE">
        <w:t xml:space="preserve"> promotional brochures</w:t>
      </w:r>
      <w:r w:rsidR="006C4165">
        <w:t>, etc.)</w:t>
      </w:r>
    </w:p>
    <w:p w14:paraId="378CF7C8" w14:textId="77777777" w:rsidR="00535B9C" w:rsidRPr="00712C84" w:rsidRDefault="00535B9C" w:rsidP="00535B9C">
      <w:pPr>
        <w:jc w:val="both"/>
      </w:pPr>
    </w:p>
    <w:p w14:paraId="360A8747" w14:textId="77777777" w:rsidR="00535B9C" w:rsidRDefault="00535B9C" w:rsidP="00535B9C">
      <w:pPr>
        <w:ind w:left="1440" w:hanging="720"/>
        <w:jc w:val="both"/>
      </w:pPr>
      <w:r w:rsidRPr="00712C8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bookmarkEnd w:id="4"/>
      <w:r w:rsidRPr="00712C84">
        <w:tab/>
      </w:r>
      <w:r>
        <w:t xml:space="preserve">Signed MOU or </w:t>
      </w:r>
      <w:r w:rsidRPr="00712C84">
        <w:t xml:space="preserve">letter of agreement </w:t>
      </w:r>
      <w:r>
        <w:t xml:space="preserve">between applicant organization and </w:t>
      </w:r>
      <w:r w:rsidRPr="00712C84">
        <w:t xml:space="preserve">fiscal agent </w:t>
      </w:r>
      <w:r>
        <w:t xml:space="preserve">(if </w:t>
      </w:r>
      <w:r w:rsidRPr="00712C84">
        <w:t>applicable</w:t>
      </w:r>
      <w:r>
        <w:t>), specifying</w:t>
      </w:r>
      <w:r w:rsidRPr="00712C84">
        <w:t xml:space="preserve"> the fiscal responsibilities</w:t>
      </w:r>
      <w:r>
        <w:t xml:space="preserve"> </w:t>
      </w:r>
      <w:r w:rsidRPr="00712C84">
        <w:t xml:space="preserve">of </w:t>
      </w:r>
      <w:r w:rsidRPr="00F22BC4">
        <w:rPr>
          <w:u w:val="single"/>
        </w:rPr>
        <w:t>both</w:t>
      </w:r>
      <w:r>
        <w:t xml:space="preserve"> </w:t>
      </w:r>
      <w:r w:rsidRPr="00F22BC4">
        <w:t>parties</w:t>
      </w:r>
      <w:r w:rsidR="001B49BE">
        <w:t>.</w:t>
      </w:r>
    </w:p>
    <w:p w14:paraId="4CF47D8B" w14:textId="77777777" w:rsidR="00535B9C" w:rsidRDefault="00535B9C" w:rsidP="00BD3708">
      <w:pPr>
        <w:jc w:val="both"/>
      </w:pPr>
    </w:p>
    <w:p w14:paraId="5A8113AA" w14:textId="77777777" w:rsidR="00535B9C" w:rsidRPr="00BD3708" w:rsidRDefault="00535B9C" w:rsidP="00535B9C">
      <w:pPr>
        <w:ind w:left="1440" w:hanging="720"/>
        <w:jc w:val="both"/>
      </w:pPr>
      <w:r w:rsidRPr="00712C8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12C84">
        <w:instrText xml:space="preserve"> FORMCHECKBOX </w:instrText>
      </w:r>
      <w:r w:rsidR="00842435">
        <w:fldChar w:fldCharType="separate"/>
      </w:r>
      <w:r w:rsidRPr="00712C84">
        <w:fldChar w:fldCharType="end"/>
      </w:r>
      <w:r>
        <w:tab/>
        <w:t xml:space="preserve">CDP Funder Report </w:t>
      </w:r>
      <w:r w:rsidR="00AF3381">
        <w:t>exported from</w:t>
      </w:r>
      <w:r w:rsidR="008302E6">
        <w:t xml:space="preserve"> </w:t>
      </w:r>
      <w:hyperlink r:id="rId19" w:history="1">
        <w:r w:rsidR="0014695F" w:rsidRPr="0014695F">
          <w:rPr>
            <w:rStyle w:val="Hyperlink"/>
          </w:rPr>
          <w:t xml:space="preserve">http://www.culturaldata.org/ </w:t>
        </w:r>
      </w:hyperlink>
      <w:r w:rsidR="0014695F">
        <w:t xml:space="preserve"> </w:t>
      </w:r>
      <w:r>
        <w:t>(micro-grant applicants will disregard)</w:t>
      </w:r>
      <w:r w:rsidR="006C4165">
        <w:t xml:space="preserve"> </w:t>
      </w:r>
    </w:p>
    <w:p w14:paraId="24DC3641" w14:textId="77777777" w:rsidR="00535B9C" w:rsidRPr="00712C84" w:rsidRDefault="00535B9C" w:rsidP="00535B9C">
      <w:pPr>
        <w:pStyle w:val="3Legal2"/>
        <w:widowControl w:val="0"/>
        <w:autoSpaceDE w:val="0"/>
        <w:autoSpaceDN w:val="0"/>
        <w:adjustRightInd w:val="0"/>
        <w:spacing w:line="295" w:lineRule="atLeast"/>
        <w:ind w:left="0" w:firstLine="0"/>
        <w:rPr>
          <w:rFonts w:ascii="Times New Roman" w:hAnsi="Times New Roman" w:cs="Times New Roman"/>
          <w:szCs w:val="24"/>
          <w:highlight w:val="yellow"/>
        </w:rPr>
      </w:pPr>
    </w:p>
    <w:p w14:paraId="2F1A18C2" w14:textId="04DC0A1C" w:rsidR="00535B9C" w:rsidRDefault="006C4165" w:rsidP="00535B9C">
      <w:pPr>
        <w:pStyle w:val="Heading4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** The above must be submitted via </w:t>
      </w:r>
      <w:r w:rsidR="00FE3A59">
        <w:rPr>
          <w:b w:val="0"/>
          <w:bCs w:val="0"/>
          <w:sz w:val="24"/>
          <w:szCs w:val="24"/>
        </w:rPr>
        <w:t xml:space="preserve">Submittable </w:t>
      </w:r>
      <w:r w:rsidR="00AF3381" w:rsidRPr="00AF3381">
        <w:rPr>
          <w:b w:val="0"/>
          <w:bCs w:val="0"/>
          <w:sz w:val="24"/>
          <w:szCs w:val="24"/>
        </w:rPr>
        <w:t xml:space="preserve">by </w:t>
      </w:r>
      <w:r w:rsidR="00AF3381" w:rsidRPr="00AF3381">
        <w:rPr>
          <w:bCs w:val="0"/>
          <w:sz w:val="24"/>
          <w:szCs w:val="24"/>
        </w:rPr>
        <w:t>11:59</w:t>
      </w:r>
      <w:r w:rsidR="00AF3381">
        <w:rPr>
          <w:bCs w:val="0"/>
          <w:sz w:val="24"/>
          <w:szCs w:val="24"/>
        </w:rPr>
        <w:t xml:space="preserve"> </w:t>
      </w:r>
      <w:r w:rsidRPr="006C4165">
        <w:rPr>
          <w:bCs w:val="0"/>
          <w:sz w:val="24"/>
          <w:szCs w:val="24"/>
        </w:rPr>
        <w:t xml:space="preserve">pm local time on </w:t>
      </w:r>
      <w:r w:rsidR="00FE3A59">
        <w:rPr>
          <w:bCs w:val="0"/>
          <w:sz w:val="24"/>
          <w:szCs w:val="24"/>
        </w:rPr>
        <w:t>Friday, July 9</w:t>
      </w:r>
      <w:r w:rsidR="00FE3A59" w:rsidRPr="00FE3A59">
        <w:rPr>
          <w:bCs w:val="0"/>
          <w:sz w:val="24"/>
          <w:szCs w:val="24"/>
          <w:vertAlign w:val="superscript"/>
        </w:rPr>
        <w:t>th</w:t>
      </w:r>
      <w:r w:rsidR="00FE3A59">
        <w:rPr>
          <w:bCs w:val="0"/>
          <w:sz w:val="24"/>
          <w:szCs w:val="24"/>
        </w:rPr>
        <w:t>, 2021</w:t>
      </w:r>
      <w:r w:rsidRPr="006C4165">
        <w:rPr>
          <w:bCs w:val="0"/>
          <w:sz w:val="24"/>
          <w:szCs w:val="24"/>
        </w:rPr>
        <w:t xml:space="preserve"> </w:t>
      </w:r>
      <w:r w:rsidRPr="006C4165">
        <w:rPr>
          <w:b w:val="0"/>
          <w:bCs w:val="0"/>
          <w:sz w:val="24"/>
          <w:szCs w:val="24"/>
        </w:rPr>
        <w:t>(Applications received after t</w:t>
      </w:r>
      <w:r>
        <w:rPr>
          <w:b w:val="0"/>
          <w:bCs w:val="0"/>
          <w:sz w:val="24"/>
          <w:szCs w:val="24"/>
        </w:rPr>
        <w:t>his time will not be considered)</w:t>
      </w:r>
    </w:p>
    <w:p w14:paraId="17348659" w14:textId="77777777" w:rsidR="00250568" w:rsidRDefault="00250568" w:rsidP="00250568"/>
    <w:p w14:paraId="5512BCD4" w14:textId="77777777" w:rsidR="00250568" w:rsidRDefault="00250568" w:rsidP="00250568"/>
    <w:p w14:paraId="4AE2E935" w14:textId="3DBB83AC" w:rsidR="00250568" w:rsidRDefault="00250568" w:rsidP="00250568"/>
    <w:p w14:paraId="2209057E" w14:textId="5DB7257D" w:rsidR="00250568" w:rsidRPr="00250568" w:rsidRDefault="00250568" w:rsidP="00250568"/>
    <w:sectPr w:rsidR="00250568" w:rsidRPr="00250568" w:rsidSect="00426BFE">
      <w:headerReference w:type="default" r:id="rId20"/>
      <w:footerReference w:type="default" r:id="rId21"/>
      <w:pgSz w:w="12240" w:h="15840" w:code="1"/>
      <w:pgMar w:top="201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8672" w14:textId="77777777" w:rsidR="00D20A7C" w:rsidRDefault="00D20A7C" w:rsidP="00D20A7C">
      <w:r>
        <w:separator/>
      </w:r>
    </w:p>
  </w:endnote>
  <w:endnote w:type="continuationSeparator" w:id="0">
    <w:p w14:paraId="59685E59" w14:textId="77777777" w:rsidR="00D20A7C" w:rsidRDefault="00D20A7C" w:rsidP="00D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Roma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C05D" w14:textId="77777777" w:rsidR="00D20A7C" w:rsidRPr="00D20A7C" w:rsidRDefault="00D20A7C" w:rsidP="00D20A7C">
    <w:pPr>
      <w:pStyle w:val="Footer"/>
      <w:jc w:val="center"/>
      <w:rPr>
        <w:i/>
        <w:sz w:val="20"/>
        <w:szCs w:val="20"/>
      </w:rPr>
    </w:pPr>
    <w:r w:rsidRPr="00D20A7C">
      <w:rPr>
        <w:i/>
        <w:sz w:val="20"/>
        <w:szCs w:val="20"/>
      </w:rPr>
      <w:fldChar w:fldCharType="begin"/>
    </w:r>
    <w:r w:rsidRPr="00D20A7C">
      <w:rPr>
        <w:i/>
        <w:sz w:val="20"/>
        <w:szCs w:val="20"/>
      </w:rPr>
      <w:instrText xml:space="preserve"> PAGE   \* MERGEFORMAT </w:instrText>
    </w:r>
    <w:r w:rsidRPr="00D20A7C">
      <w:rPr>
        <w:i/>
        <w:sz w:val="20"/>
        <w:szCs w:val="20"/>
      </w:rPr>
      <w:fldChar w:fldCharType="separate"/>
    </w:r>
    <w:r w:rsidR="001A28C6">
      <w:rPr>
        <w:i/>
        <w:noProof/>
        <w:sz w:val="20"/>
        <w:szCs w:val="20"/>
      </w:rPr>
      <w:t>6</w:t>
    </w:r>
    <w:r w:rsidRPr="00D20A7C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B470" w14:textId="77777777" w:rsidR="00D20A7C" w:rsidRDefault="00D20A7C" w:rsidP="00D20A7C">
      <w:r>
        <w:separator/>
      </w:r>
    </w:p>
  </w:footnote>
  <w:footnote w:type="continuationSeparator" w:id="0">
    <w:p w14:paraId="5876C382" w14:textId="77777777" w:rsidR="00D20A7C" w:rsidRDefault="00D20A7C" w:rsidP="00D20A7C">
      <w:r>
        <w:continuationSeparator/>
      </w:r>
    </w:p>
  </w:footnote>
  <w:footnote w:id="1">
    <w:p w14:paraId="75C6535B" w14:textId="77777777" w:rsidR="00F305CC" w:rsidRPr="00FE4909" w:rsidRDefault="00F305CC" w:rsidP="00F305CC">
      <w:pPr>
        <w:pStyle w:val="FootnoteText"/>
        <w:rPr>
          <w:sz w:val="22"/>
          <w:szCs w:val="22"/>
        </w:rPr>
      </w:pPr>
      <w:r w:rsidRPr="001D24C1">
        <w:rPr>
          <w:rStyle w:val="FootnoteReference"/>
          <w:sz w:val="18"/>
          <w:szCs w:val="22"/>
          <w:vertAlign w:val="superscript"/>
        </w:rPr>
        <w:footnoteRef/>
      </w:r>
      <w:r w:rsidRPr="001D24C1">
        <w:rPr>
          <w:sz w:val="18"/>
          <w:szCs w:val="22"/>
        </w:rPr>
        <w:t>Applications for projects in which outside artists are hired, whether for an in-school project or an after-school project, will be accepted and considered for funding.  K-12 arts education projects that incorporate the Arizona Arts Standards will receive higher priority.  For a copy of the Arizona Arts Standards, refer to</w:t>
      </w:r>
      <w:r w:rsidR="001D24C1" w:rsidRPr="001D24C1">
        <w:rPr>
          <w:b/>
          <w:bCs/>
          <w:sz w:val="18"/>
          <w:szCs w:val="22"/>
        </w:rPr>
        <w:t xml:space="preserve"> </w:t>
      </w:r>
      <w:hyperlink r:id="rId1" w:history="1">
        <w:r w:rsidRPr="001D24C1">
          <w:rPr>
            <w:rStyle w:val="Hyperlink"/>
            <w:sz w:val="18"/>
            <w:szCs w:val="22"/>
          </w:rPr>
          <w:t>http://www.azed.gov/standards-practices/art-standards/</w:t>
        </w:r>
      </w:hyperlink>
      <w:r w:rsidRPr="001D24C1">
        <w:rPr>
          <w:sz w:val="18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0B6" w14:textId="77777777" w:rsidR="00D20A7C" w:rsidRPr="00F305CC" w:rsidRDefault="0072225B" w:rsidP="00D20A7C">
    <w:pPr>
      <w:pStyle w:val="Header"/>
      <w:tabs>
        <w:tab w:val="clear" w:pos="4680"/>
        <w:tab w:val="clear" w:pos="9360"/>
      </w:tabs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F9074" wp14:editId="3AF57640">
          <wp:simplePos x="0" y="0"/>
          <wp:positionH relativeFrom="column">
            <wp:posOffset>2652</wp:posOffset>
          </wp:positionH>
          <wp:positionV relativeFrom="paragraph">
            <wp:posOffset>-85725</wp:posOffset>
          </wp:positionV>
          <wp:extent cx="1447800" cy="7573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ttsdale Arts_Logo, 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7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A7C">
      <w:tab/>
    </w:r>
    <w:r w:rsidR="00D20A7C">
      <w:tab/>
    </w:r>
    <w:r w:rsidR="00D20A7C">
      <w:tab/>
    </w:r>
    <w:r w:rsidR="00D20A7C">
      <w:tab/>
    </w:r>
    <w:r w:rsidR="00D20A7C">
      <w:tab/>
    </w:r>
    <w:r w:rsidR="00D20A7C">
      <w:tab/>
    </w:r>
    <w:r w:rsidR="00D20A7C">
      <w:tab/>
    </w:r>
    <w:r w:rsidR="00D20A7C">
      <w:tab/>
    </w:r>
    <w:r w:rsidR="006C2450">
      <w:tab/>
    </w:r>
    <w:r w:rsidR="00D20A7C" w:rsidRPr="00F305CC">
      <w:rPr>
        <w:i/>
      </w:rPr>
      <w:t>Community Arts Grant</w:t>
    </w:r>
  </w:p>
  <w:p w14:paraId="5B01BD13" w14:textId="0A462612" w:rsidR="00D20A7C" w:rsidRPr="00F305CC" w:rsidRDefault="00D20A7C" w:rsidP="00D20A7C">
    <w:pPr>
      <w:pStyle w:val="Header"/>
      <w:tabs>
        <w:tab w:val="clear" w:pos="4680"/>
        <w:tab w:val="clear" w:pos="9360"/>
      </w:tabs>
      <w:rPr>
        <w:i/>
      </w:rPr>
    </w:pP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="006C2450" w:rsidRPr="00F305CC">
      <w:rPr>
        <w:i/>
      </w:rPr>
      <w:tab/>
    </w:r>
    <w:r w:rsidR="00930DE3">
      <w:rPr>
        <w:i/>
      </w:rPr>
      <w:t>20</w:t>
    </w:r>
    <w:r w:rsidR="0093586D">
      <w:rPr>
        <w:i/>
      </w:rPr>
      <w:t>2</w:t>
    </w:r>
    <w:r w:rsidR="00FE3A59">
      <w:rPr>
        <w:i/>
      </w:rPr>
      <w:t>1</w:t>
    </w:r>
    <w:r w:rsidR="00930DE3">
      <w:rPr>
        <w:i/>
      </w:rPr>
      <w:t>-202</w:t>
    </w:r>
    <w:r w:rsidR="00FE3A59">
      <w:rPr>
        <w:i/>
      </w:rPr>
      <w:t>2</w:t>
    </w:r>
    <w:r w:rsidR="00EB7C9B">
      <w:rPr>
        <w:i/>
      </w:rPr>
      <w:t xml:space="preserve"> </w:t>
    </w:r>
    <w:r w:rsidRPr="00F305CC">
      <w:rPr>
        <w:i/>
      </w:rPr>
      <w:t>Grant Year</w:t>
    </w:r>
  </w:p>
  <w:p w14:paraId="6CBF5C43" w14:textId="77777777" w:rsidR="00D20A7C" w:rsidRPr="00F305CC" w:rsidRDefault="00D20A7C" w:rsidP="00D20A7C">
    <w:pPr>
      <w:pStyle w:val="Header"/>
      <w:tabs>
        <w:tab w:val="clear" w:pos="4680"/>
        <w:tab w:val="clear" w:pos="9360"/>
      </w:tabs>
      <w:rPr>
        <w:i/>
      </w:rPr>
    </w:pP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Pr="00F305CC">
      <w:rPr>
        <w:i/>
      </w:rPr>
      <w:tab/>
    </w:r>
    <w:r w:rsidR="006C2450" w:rsidRPr="00F305CC">
      <w:rPr>
        <w:i/>
      </w:rPr>
      <w:tab/>
    </w:r>
    <w:r w:rsidRPr="00F305CC">
      <w:rPr>
        <w:i/>
      </w:rPr>
      <w:t xml:space="preserve">Application Instructions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53A"/>
    <w:multiLevelType w:val="hybridMultilevel"/>
    <w:tmpl w:val="1B085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4E6"/>
    <w:multiLevelType w:val="hybridMultilevel"/>
    <w:tmpl w:val="9FD083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78870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B2F35"/>
    <w:multiLevelType w:val="hybridMultilevel"/>
    <w:tmpl w:val="8740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54E"/>
    <w:multiLevelType w:val="hybridMultilevel"/>
    <w:tmpl w:val="CE52B7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795"/>
    <w:multiLevelType w:val="multilevel"/>
    <w:tmpl w:val="E848A4EC"/>
    <w:lvl w:ilvl="0">
      <w:start w:val="1"/>
      <w:numFmt w:val="none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•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•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•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•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•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•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•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47333910"/>
    <w:multiLevelType w:val="hybridMultilevel"/>
    <w:tmpl w:val="945AE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F81"/>
    <w:multiLevelType w:val="hybridMultilevel"/>
    <w:tmpl w:val="8D52F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0295"/>
    <w:multiLevelType w:val="hybridMultilevel"/>
    <w:tmpl w:val="6194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30E9"/>
    <w:multiLevelType w:val="hybridMultilevel"/>
    <w:tmpl w:val="252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7C"/>
    <w:rsid w:val="00003267"/>
    <w:rsid w:val="00024BD0"/>
    <w:rsid w:val="000258F8"/>
    <w:rsid w:val="0003215B"/>
    <w:rsid w:val="00044E8F"/>
    <w:rsid w:val="000460D2"/>
    <w:rsid w:val="00052E18"/>
    <w:rsid w:val="000653E2"/>
    <w:rsid w:val="00065AD1"/>
    <w:rsid w:val="00066BCC"/>
    <w:rsid w:val="000702F5"/>
    <w:rsid w:val="00072E0A"/>
    <w:rsid w:val="00073AA4"/>
    <w:rsid w:val="0007427E"/>
    <w:rsid w:val="00075ED1"/>
    <w:rsid w:val="000813F8"/>
    <w:rsid w:val="000A05D1"/>
    <w:rsid w:val="000A4249"/>
    <w:rsid w:val="000B5380"/>
    <w:rsid w:val="000D173D"/>
    <w:rsid w:val="000E0C80"/>
    <w:rsid w:val="000E497E"/>
    <w:rsid w:val="000E7259"/>
    <w:rsid w:val="000E75E7"/>
    <w:rsid w:val="000F3FE5"/>
    <w:rsid w:val="00100CA8"/>
    <w:rsid w:val="00105D52"/>
    <w:rsid w:val="00140701"/>
    <w:rsid w:val="0014695F"/>
    <w:rsid w:val="00146C15"/>
    <w:rsid w:val="0015016D"/>
    <w:rsid w:val="001520F4"/>
    <w:rsid w:val="00162633"/>
    <w:rsid w:val="0017504E"/>
    <w:rsid w:val="00181581"/>
    <w:rsid w:val="00183591"/>
    <w:rsid w:val="00186792"/>
    <w:rsid w:val="001972F2"/>
    <w:rsid w:val="00197769"/>
    <w:rsid w:val="001A25BA"/>
    <w:rsid w:val="001A28C6"/>
    <w:rsid w:val="001B15C4"/>
    <w:rsid w:val="001B49BE"/>
    <w:rsid w:val="001C1F9C"/>
    <w:rsid w:val="001C2865"/>
    <w:rsid w:val="001D1925"/>
    <w:rsid w:val="001D23A5"/>
    <w:rsid w:val="001D24C1"/>
    <w:rsid w:val="001E16BE"/>
    <w:rsid w:val="001E5472"/>
    <w:rsid w:val="001E689F"/>
    <w:rsid w:val="001F4B87"/>
    <w:rsid w:val="00200E70"/>
    <w:rsid w:val="00203493"/>
    <w:rsid w:val="00210F33"/>
    <w:rsid w:val="00210FAA"/>
    <w:rsid w:val="00215866"/>
    <w:rsid w:val="00225CEE"/>
    <w:rsid w:val="002311E5"/>
    <w:rsid w:val="0023513F"/>
    <w:rsid w:val="002378E9"/>
    <w:rsid w:val="00250568"/>
    <w:rsid w:val="00254903"/>
    <w:rsid w:val="00257EF8"/>
    <w:rsid w:val="00260279"/>
    <w:rsid w:val="002731A5"/>
    <w:rsid w:val="00274034"/>
    <w:rsid w:val="00281715"/>
    <w:rsid w:val="002B1AFD"/>
    <w:rsid w:val="002B6DCA"/>
    <w:rsid w:val="002B6DD7"/>
    <w:rsid w:val="002C09CA"/>
    <w:rsid w:val="002C1B53"/>
    <w:rsid w:val="002C3119"/>
    <w:rsid w:val="002C44E6"/>
    <w:rsid w:val="002C5729"/>
    <w:rsid w:val="002C7603"/>
    <w:rsid w:val="002D44FB"/>
    <w:rsid w:val="002D5F90"/>
    <w:rsid w:val="002D6367"/>
    <w:rsid w:val="002F03BA"/>
    <w:rsid w:val="002F3B9C"/>
    <w:rsid w:val="00302119"/>
    <w:rsid w:val="00303E5B"/>
    <w:rsid w:val="00315957"/>
    <w:rsid w:val="00320A0F"/>
    <w:rsid w:val="0032139D"/>
    <w:rsid w:val="003309D1"/>
    <w:rsid w:val="00333209"/>
    <w:rsid w:val="00341691"/>
    <w:rsid w:val="0034222D"/>
    <w:rsid w:val="003437E3"/>
    <w:rsid w:val="00344CFF"/>
    <w:rsid w:val="00350290"/>
    <w:rsid w:val="003566DC"/>
    <w:rsid w:val="00362A9E"/>
    <w:rsid w:val="00366856"/>
    <w:rsid w:val="003744C7"/>
    <w:rsid w:val="00374BAF"/>
    <w:rsid w:val="00392D93"/>
    <w:rsid w:val="00396055"/>
    <w:rsid w:val="003A144D"/>
    <w:rsid w:val="003B08C6"/>
    <w:rsid w:val="003B79E2"/>
    <w:rsid w:val="003C069D"/>
    <w:rsid w:val="003C6D39"/>
    <w:rsid w:val="003D304E"/>
    <w:rsid w:val="003E2EFB"/>
    <w:rsid w:val="003E6440"/>
    <w:rsid w:val="003F53F2"/>
    <w:rsid w:val="0040024E"/>
    <w:rsid w:val="00403DB5"/>
    <w:rsid w:val="004116C4"/>
    <w:rsid w:val="00423CDE"/>
    <w:rsid w:val="00426BFE"/>
    <w:rsid w:val="00431C7E"/>
    <w:rsid w:val="00432543"/>
    <w:rsid w:val="00432D97"/>
    <w:rsid w:val="004332D4"/>
    <w:rsid w:val="00434CB2"/>
    <w:rsid w:val="0045445B"/>
    <w:rsid w:val="004660CA"/>
    <w:rsid w:val="0046794D"/>
    <w:rsid w:val="0048649D"/>
    <w:rsid w:val="00494C1A"/>
    <w:rsid w:val="00496E23"/>
    <w:rsid w:val="004D1BA5"/>
    <w:rsid w:val="004D2180"/>
    <w:rsid w:val="004D33F2"/>
    <w:rsid w:val="004D4ADA"/>
    <w:rsid w:val="004D7336"/>
    <w:rsid w:val="004E258E"/>
    <w:rsid w:val="004E2602"/>
    <w:rsid w:val="004F05DD"/>
    <w:rsid w:val="004F15AF"/>
    <w:rsid w:val="005079CA"/>
    <w:rsid w:val="00510442"/>
    <w:rsid w:val="005165B8"/>
    <w:rsid w:val="00516D5D"/>
    <w:rsid w:val="00517265"/>
    <w:rsid w:val="00520459"/>
    <w:rsid w:val="00522E41"/>
    <w:rsid w:val="005239D3"/>
    <w:rsid w:val="00531BEE"/>
    <w:rsid w:val="005334B9"/>
    <w:rsid w:val="00535B9C"/>
    <w:rsid w:val="005405E8"/>
    <w:rsid w:val="00542F54"/>
    <w:rsid w:val="00552E43"/>
    <w:rsid w:val="00562161"/>
    <w:rsid w:val="005744DD"/>
    <w:rsid w:val="00577737"/>
    <w:rsid w:val="00580A8E"/>
    <w:rsid w:val="00580EC5"/>
    <w:rsid w:val="0058242A"/>
    <w:rsid w:val="00582E4D"/>
    <w:rsid w:val="00587750"/>
    <w:rsid w:val="005A3E08"/>
    <w:rsid w:val="005A41C3"/>
    <w:rsid w:val="005B33DA"/>
    <w:rsid w:val="005B558C"/>
    <w:rsid w:val="005C586B"/>
    <w:rsid w:val="005D1975"/>
    <w:rsid w:val="005E646B"/>
    <w:rsid w:val="005F0469"/>
    <w:rsid w:val="005F34EC"/>
    <w:rsid w:val="005F4A69"/>
    <w:rsid w:val="005F7C89"/>
    <w:rsid w:val="0060011C"/>
    <w:rsid w:val="00603A94"/>
    <w:rsid w:val="00607C5F"/>
    <w:rsid w:val="006200CD"/>
    <w:rsid w:val="00625257"/>
    <w:rsid w:val="00630001"/>
    <w:rsid w:val="00631108"/>
    <w:rsid w:val="00634653"/>
    <w:rsid w:val="0065165E"/>
    <w:rsid w:val="0065450C"/>
    <w:rsid w:val="00660BC3"/>
    <w:rsid w:val="00663574"/>
    <w:rsid w:val="0067123A"/>
    <w:rsid w:val="0067236F"/>
    <w:rsid w:val="00676227"/>
    <w:rsid w:val="00677BF0"/>
    <w:rsid w:val="006807F8"/>
    <w:rsid w:val="006875B3"/>
    <w:rsid w:val="006B326A"/>
    <w:rsid w:val="006C2450"/>
    <w:rsid w:val="006C4165"/>
    <w:rsid w:val="006D785B"/>
    <w:rsid w:val="006E512A"/>
    <w:rsid w:val="006E6B4F"/>
    <w:rsid w:val="00702205"/>
    <w:rsid w:val="00702B3A"/>
    <w:rsid w:val="00705625"/>
    <w:rsid w:val="00706EC4"/>
    <w:rsid w:val="0072225B"/>
    <w:rsid w:val="007311FD"/>
    <w:rsid w:val="007329C5"/>
    <w:rsid w:val="00736508"/>
    <w:rsid w:val="00743B2C"/>
    <w:rsid w:val="0074715C"/>
    <w:rsid w:val="00761B8E"/>
    <w:rsid w:val="00770277"/>
    <w:rsid w:val="0077219A"/>
    <w:rsid w:val="007871B6"/>
    <w:rsid w:val="00792B33"/>
    <w:rsid w:val="00794D40"/>
    <w:rsid w:val="00796A81"/>
    <w:rsid w:val="007A0420"/>
    <w:rsid w:val="007A4725"/>
    <w:rsid w:val="007A67FF"/>
    <w:rsid w:val="007B6D6E"/>
    <w:rsid w:val="007C1AA9"/>
    <w:rsid w:val="007C3AAB"/>
    <w:rsid w:val="007C4CF1"/>
    <w:rsid w:val="007C6DE0"/>
    <w:rsid w:val="007D5DF3"/>
    <w:rsid w:val="007E1511"/>
    <w:rsid w:val="007E5D8D"/>
    <w:rsid w:val="007F0CBB"/>
    <w:rsid w:val="007F786D"/>
    <w:rsid w:val="008000B8"/>
    <w:rsid w:val="0080742B"/>
    <w:rsid w:val="0081590A"/>
    <w:rsid w:val="008238ED"/>
    <w:rsid w:val="008302E6"/>
    <w:rsid w:val="008306DB"/>
    <w:rsid w:val="00835C79"/>
    <w:rsid w:val="00835D6E"/>
    <w:rsid w:val="00842435"/>
    <w:rsid w:val="00854243"/>
    <w:rsid w:val="00857A82"/>
    <w:rsid w:val="00862704"/>
    <w:rsid w:val="00873224"/>
    <w:rsid w:val="008738F2"/>
    <w:rsid w:val="00875952"/>
    <w:rsid w:val="00877C7D"/>
    <w:rsid w:val="00880809"/>
    <w:rsid w:val="008A7DAD"/>
    <w:rsid w:val="008B3F68"/>
    <w:rsid w:val="008B4E25"/>
    <w:rsid w:val="008B5275"/>
    <w:rsid w:val="008B74C9"/>
    <w:rsid w:val="008C2F18"/>
    <w:rsid w:val="008C3EDB"/>
    <w:rsid w:val="008D094E"/>
    <w:rsid w:val="008D28AE"/>
    <w:rsid w:val="008E4402"/>
    <w:rsid w:val="008F14F4"/>
    <w:rsid w:val="008F6688"/>
    <w:rsid w:val="00910332"/>
    <w:rsid w:val="00912094"/>
    <w:rsid w:val="00924584"/>
    <w:rsid w:val="00925157"/>
    <w:rsid w:val="00930DE3"/>
    <w:rsid w:val="009347D5"/>
    <w:rsid w:val="00934881"/>
    <w:rsid w:val="0093586D"/>
    <w:rsid w:val="00936106"/>
    <w:rsid w:val="009364BF"/>
    <w:rsid w:val="009437AA"/>
    <w:rsid w:val="00944A59"/>
    <w:rsid w:val="00944EAC"/>
    <w:rsid w:val="00945FC5"/>
    <w:rsid w:val="00946B34"/>
    <w:rsid w:val="00951893"/>
    <w:rsid w:val="00960AFB"/>
    <w:rsid w:val="009708D2"/>
    <w:rsid w:val="009848AC"/>
    <w:rsid w:val="009A6237"/>
    <w:rsid w:val="009A6C09"/>
    <w:rsid w:val="009A7A08"/>
    <w:rsid w:val="009B529F"/>
    <w:rsid w:val="009B622A"/>
    <w:rsid w:val="009C1838"/>
    <w:rsid w:val="009D4343"/>
    <w:rsid w:val="009E26F7"/>
    <w:rsid w:val="009E5185"/>
    <w:rsid w:val="009E5D8D"/>
    <w:rsid w:val="009F0A63"/>
    <w:rsid w:val="009F1204"/>
    <w:rsid w:val="00A00D27"/>
    <w:rsid w:val="00A0300E"/>
    <w:rsid w:val="00A030B0"/>
    <w:rsid w:val="00A045FA"/>
    <w:rsid w:val="00A17BF3"/>
    <w:rsid w:val="00A27003"/>
    <w:rsid w:val="00A3493B"/>
    <w:rsid w:val="00A54639"/>
    <w:rsid w:val="00A62A9F"/>
    <w:rsid w:val="00A74F7A"/>
    <w:rsid w:val="00A84757"/>
    <w:rsid w:val="00A87321"/>
    <w:rsid w:val="00A90FBC"/>
    <w:rsid w:val="00AA4129"/>
    <w:rsid w:val="00AD5887"/>
    <w:rsid w:val="00AD61F2"/>
    <w:rsid w:val="00AF2D73"/>
    <w:rsid w:val="00AF3381"/>
    <w:rsid w:val="00AF5141"/>
    <w:rsid w:val="00AF5739"/>
    <w:rsid w:val="00AF7A78"/>
    <w:rsid w:val="00AF7F2D"/>
    <w:rsid w:val="00B00EA6"/>
    <w:rsid w:val="00B010D5"/>
    <w:rsid w:val="00B0353B"/>
    <w:rsid w:val="00B12A88"/>
    <w:rsid w:val="00B17524"/>
    <w:rsid w:val="00B261D4"/>
    <w:rsid w:val="00B30D42"/>
    <w:rsid w:val="00B4098A"/>
    <w:rsid w:val="00B422A3"/>
    <w:rsid w:val="00B45CC0"/>
    <w:rsid w:val="00B46D1F"/>
    <w:rsid w:val="00B47B20"/>
    <w:rsid w:val="00B57BCA"/>
    <w:rsid w:val="00B57C3A"/>
    <w:rsid w:val="00B64671"/>
    <w:rsid w:val="00B65C39"/>
    <w:rsid w:val="00B729DA"/>
    <w:rsid w:val="00B73460"/>
    <w:rsid w:val="00B7434E"/>
    <w:rsid w:val="00B74FF6"/>
    <w:rsid w:val="00B81BAF"/>
    <w:rsid w:val="00B843DF"/>
    <w:rsid w:val="00B92FE6"/>
    <w:rsid w:val="00BC1B89"/>
    <w:rsid w:val="00BC5CBB"/>
    <w:rsid w:val="00BD3708"/>
    <w:rsid w:val="00BD4DE1"/>
    <w:rsid w:val="00BE1C9E"/>
    <w:rsid w:val="00BF1994"/>
    <w:rsid w:val="00C014A3"/>
    <w:rsid w:val="00C0517C"/>
    <w:rsid w:val="00C05D5E"/>
    <w:rsid w:val="00C24670"/>
    <w:rsid w:val="00C34CE9"/>
    <w:rsid w:val="00C4594E"/>
    <w:rsid w:val="00C45C3D"/>
    <w:rsid w:val="00C57488"/>
    <w:rsid w:val="00C574BF"/>
    <w:rsid w:val="00C64F53"/>
    <w:rsid w:val="00C71AED"/>
    <w:rsid w:val="00C74310"/>
    <w:rsid w:val="00C7739B"/>
    <w:rsid w:val="00C933CB"/>
    <w:rsid w:val="00CB06C7"/>
    <w:rsid w:val="00CC0DF5"/>
    <w:rsid w:val="00CD3629"/>
    <w:rsid w:val="00CD40BF"/>
    <w:rsid w:val="00CD6917"/>
    <w:rsid w:val="00CE222A"/>
    <w:rsid w:val="00CE654F"/>
    <w:rsid w:val="00CE6944"/>
    <w:rsid w:val="00CF67C2"/>
    <w:rsid w:val="00CF6F17"/>
    <w:rsid w:val="00D16EA4"/>
    <w:rsid w:val="00D20A7C"/>
    <w:rsid w:val="00D22864"/>
    <w:rsid w:val="00D23360"/>
    <w:rsid w:val="00D2367C"/>
    <w:rsid w:val="00D33388"/>
    <w:rsid w:val="00D43D32"/>
    <w:rsid w:val="00D56801"/>
    <w:rsid w:val="00D63BF0"/>
    <w:rsid w:val="00D65539"/>
    <w:rsid w:val="00D6661C"/>
    <w:rsid w:val="00D85A14"/>
    <w:rsid w:val="00D86B13"/>
    <w:rsid w:val="00D97A95"/>
    <w:rsid w:val="00DA1F3A"/>
    <w:rsid w:val="00DA3037"/>
    <w:rsid w:val="00DA35BF"/>
    <w:rsid w:val="00DB10C7"/>
    <w:rsid w:val="00DB2FE7"/>
    <w:rsid w:val="00DC72AE"/>
    <w:rsid w:val="00DD3EFA"/>
    <w:rsid w:val="00DD54F8"/>
    <w:rsid w:val="00DE38D2"/>
    <w:rsid w:val="00DF0F7C"/>
    <w:rsid w:val="00DF1280"/>
    <w:rsid w:val="00DF2B11"/>
    <w:rsid w:val="00DF5AEE"/>
    <w:rsid w:val="00E05888"/>
    <w:rsid w:val="00E25857"/>
    <w:rsid w:val="00E345EB"/>
    <w:rsid w:val="00E35D37"/>
    <w:rsid w:val="00E46C93"/>
    <w:rsid w:val="00E54B2C"/>
    <w:rsid w:val="00E71746"/>
    <w:rsid w:val="00E717AB"/>
    <w:rsid w:val="00E77FF0"/>
    <w:rsid w:val="00E80451"/>
    <w:rsid w:val="00E81613"/>
    <w:rsid w:val="00E81B7B"/>
    <w:rsid w:val="00E82062"/>
    <w:rsid w:val="00E856F3"/>
    <w:rsid w:val="00E962E3"/>
    <w:rsid w:val="00E96C4F"/>
    <w:rsid w:val="00E96D27"/>
    <w:rsid w:val="00E977F0"/>
    <w:rsid w:val="00EB1E3D"/>
    <w:rsid w:val="00EB69DE"/>
    <w:rsid w:val="00EB7C9B"/>
    <w:rsid w:val="00EC0369"/>
    <w:rsid w:val="00EC51BB"/>
    <w:rsid w:val="00ED225F"/>
    <w:rsid w:val="00ED753C"/>
    <w:rsid w:val="00EE5C3A"/>
    <w:rsid w:val="00EF0A2D"/>
    <w:rsid w:val="00EF29F4"/>
    <w:rsid w:val="00EF6CCB"/>
    <w:rsid w:val="00F01FF9"/>
    <w:rsid w:val="00F031D7"/>
    <w:rsid w:val="00F03EE3"/>
    <w:rsid w:val="00F05247"/>
    <w:rsid w:val="00F10E64"/>
    <w:rsid w:val="00F11B02"/>
    <w:rsid w:val="00F12F70"/>
    <w:rsid w:val="00F22CC0"/>
    <w:rsid w:val="00F305CC"/>
    <w:rsid w:val="00F309F6"/>
    <w:rsid w:val="00F319F6"/>
    <w:rsid w:val="00F37100"/>
    <w:rsid w:val="00F409B5"/>
    <w:rsid w:val="00F42C4B"/>
    <w:rsid w:val="00F577BB"/>
    <w:rsid w:val="00F57D0E"/>
    <w:rsid w:val="00F6581D"/>
    <w:rsid w:val="00F66201"/>
    <w:rsid w:val="00F84C60"/>
    <w:rsid w:val="00F84D7D"/>
    <w:rsid w:val="00F914BD"/>
    <w:rsid w:val="00FB1E64"/>
    <w:rsid w:val="00FB342E"/>
    <w:rsid w:val="00FB6490"/>
    <w:rsid w:val="00FC0A99"/>
    <w:rsid w:val="00FC19BC"/>
    <w:rsid w:val="00FC1DBE"/>
    <w:rsid w:val="00FD28E1"/>
    <w:rsid w:val="00FD549E"/>
    <w:rsid w:val="00FD7BAD"/>
    <w:rsid w:val="00FE25AA"/>
    <w:rsid w:val="00FE3A59"/>
    <w:rsid w:val="00FF46F6"/>
    <w:rsid w:val="00FF489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611AB"/>
  <w15:docId w15:val="{64554BF6-AC1B-4E48-A776-320A9DB9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35D6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7C"/>
  </w:style>
  <w:style w:type="paragraph" w:styleId="Footer">
    <w:name w:val="footer"/>
    <w:basedOn w:val="Normal"/>
    <w:link w:val="FooterChar"/>
    <w:uiPriority w:val="99"/>
    <w:unhideWhenUsed/>
    <w:rsid w:val="00D2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7C"/>
  </w:style>
  <w:style w:type="paragraph" w:styleId="Title">
    <w:name w:val="Title"/>
    <w:basedOn w:val="Normal"/>
    <w:link w:val="TitleChar"/>
    <w:qFormat/>
    <w:rsid w:val="00D20A7C"/>
    <w:pPr>
      <w:jc w:val="center"/>
    </w:pPr>
    <w:rPr>
      <w:rFonts w:eastAsia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0A7C"/>
    <w:rPr>
      <w:rFonts w:eastAsia="Times New Roman"/>
      <w:b/>
      <w:bCs/>
      <w:sz w:val="28"/>
    </w:rPr>
  </w:style>
  <w:style w:type="character" w:styleId="IntenseEmphasis">
    <w:name w:val="Intense Emphasis"/>
    <w:basedOn w:val="DefaultParagraphFont"/>
    <w:uiPriority w:val="21"/>
    <w:qFormat/>
    <w:rsid w:val="00D20A7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20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9F6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26BFE"/>
    <w:rPr>
      <w:b/>
      <w:bCs/>
      <w:smallCaps/>
      <w:spacing w:val="5"/>
    </w:rPr>
  </w:style>
  <w:style w:type="character" w:styleId="FootnoteReference">
    <w:name w:val="footnote reference"/>
    <w:semiHidden/>
    <w:rsid w:val="00F305CC"/>
  </w:style>
  <w:style w:type="paragraph" w:styleId="FootnoteText">
    <w:name w:val="footnote text"/>
    <w:basedOn w:val="Normal"/>
    <w:link w:val="FootnoteTextChar"/>
    <w:semiHidden/>
    <w:rsid w:val="00F305C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05CC"/>
    <w:rPr>
      <w:rFonts w:eastAsia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5D6E"/>
    <w:rPr>
      <w:rFonts w:eastAsia="Times New Roman"/>
      <w:b/>
      <w:bCs/>
      <w:sz w:val="28"/>
      <w:szCs w:val="28"/>
    </w:rPr>
  </w:style>
  <w:style w:type="paragraph" w:customStyle="1" w:styleId="1BulletList">
    <w:name w:val="1Bullet List"/>
    <w:rsid w:val="00835D6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835C79"/>
    <w:pPr>
      <w:ind w:left="720" w:hanging="720"/>
      <w:jc w:val="both"/>
    </w:pPr>
    <w:rPr>
      <w:rFonts w:eastAsia="Times New Roman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835C79"/>
    <w:rPr>
      <w:rFonts w:eastAsia="Times New Roman"/>
      <w:b/>
      <w:bCs/>
    </w:rPr>
  </w:style>
  <w:style w:type="paragraph" w:customStyle="1" w:styleId="3Legal2">
    <w:name w:val="3Legal 2"/>
    <w:rsid w:val="00535B9C"/>
    <w:pPr>
      <w:tabs>
        <w:tab w:val="left" w:pos="720"/>
      </w:tabs>
      <w:ind w:left="720" w:hanging="720"/>
      <w:jc w:val="both"/>
    </w:pPr>
    <w:rPr>
      <w:rFonts w:ascii="Dutch Roman 12pt" w:eastAsia="Times New Roman" w:hAnsi="Dutch Roman 12pt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3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ulturaldata.nonprofitsoapbox.com/calendar" TargetMode="External"/><Relationship Id="rId18" Type="http://schemas.openxmlformats.org/officeDocument/2006/relationships/hyperlink" Target="https://scottsdaleperformingarts.org/wp-content/uploads/2019/05/2019-2020-Nonprofit-Rental-Support-Program-Packe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culturaldata.force.com/Resources/articles/Article/How-do-I-run-or-produce-a-Funder-Report/?q=funder+report&amp;l=en_US&amp;fs=Search&amp;pn=1" TargetMode="External"/><Relationship Id="rId17" Type="http://schemas.openxmlformats.org/officeDocument/2006/relationships/hyperlink" Target="https://scottsdalearts.org/wp-content/uploads/2018/02/2018-19-Project-Budget-Report-For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ts.vresp.com/c/?DataArts/d2271f5845/5d1a579b6a/048380f30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ttsdalearts.org/about/community-arts-grant-progra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ts.vresp.com/c/?DataArts/d2271f5845/5d1a579b6a/9111999df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ulturaldata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ulturaldata.force.com/Resources/pkb_Home?q=data%20profile&amp;l=en_US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standards-practices/art-standar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29AEC7F155D4995ACFF3FFCA16413" ma:contentTypeVersion="11" ma:contentTypeDescription="Create a new document." ma:contentTypeScope="" ma:versionID="0e026561ec1b7250cd4a5ef472a05819">
  <xsd:schema xmlns:xsd="http://www.w3.org/2001/XMLSchema" xmlns:xs="http://www.w3.org/2001/XMLSchema" xmlns:p="http://schemas.microsoft.com/office/2006/metadata/properties" xmlns:ns2="fc66aa9d-4f50-486d-af5f-089b7ba03b5c" xmlns:ns3="c2398d95-3400-4d03-a9a8-b9bf3939e4bf" targetNamespace="http://schemas.microsoft.com/office/2006/metadata/properties" ma:root="true" ma:fieldsID="9a52b8f31964773b71e8c819f6c9dad4" ns2:_="" ns3:_="">
    <xsd:import namespace="fc66aa9d-4f50-486d-af5f-089b7ba03b5c"/>
    <xsd:import namespace="c2398d95-3400-4d03-a9a8-b9bf3939e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aa9d-4f50-486d-af5f-089b7ba03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98d95-3400-4d03-a9a8-b9bf3939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AA71-F018-46E6-987D-2691E0B49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3F323-60DD-4926-9FDF-2FAE7392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F8004-1F90-472C-BA59-69CB50C0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aa9d-4f50-486d-af5f-089b7ba03b5c"/>
    <ds:schemaRef ds:uri="c2398d95-3400-4d03-a9a8-b9bf3939e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E2E12-198E-4CE2-B552-E15F9609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Morton</dc:creator>
  <cp:lastModifiedBy>Cassandra Buruato</cp:lastModifiedBy>
  <cp:revision>4</cp:revision>
  <cp:lastPrinted>2019-01-03T22:42:00Z</cp:lastPrinted>
  <dcterms:created xsi:type="dcterms:W3CDTF">2021-05-13T20:35:00Z</dcterms:created>
  <dcterms:modified xsi:type="dcterms:W3CDTF">2021-05-13T20:57:00Z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0x0101006A429AEC7F155D4995ACFF3FFCA16413</vt:lpwstr>
  </property>
  <property fmtid="{D5CDD505-2E9C-101B-9397-08002B2CF9AE}" pid="3" name="Order">
    <vt:r8>218400</vt:r8>
  </property>
</Properties>
</file>